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كرزة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تُعد كرزا إحدى قرى منطقة دورا الخليلو  تقع القرية إلى الجنوب الغربي من مدينة الخليل  على بُعد 13 كم هوائية، ويحدها من الشرق تجمع  أبو العسجا  وأبو الغزلان، ومن الشمال قرية حدب ومن الغرب قرية دير العسل، ومن الجنوب مدينة الظاهرية . تقع القرية على ارتفاع 675 مترًا فوق سطح البحر.</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ميت القرية بهذا الاسم نسبةً إلى شهرتها سابقًا ببساتين الكرزا</w:t>
      </w:r>
    </w:p>
    <w:p/>
    <w:p>
      <w:pPr>
        <w:pStyle w:val="Heading2"/>
      </w:pPr>
      <w:bookmarkStart w:id="1" w:name="_Toc1"/>
      <w:r>
        <w:t>السكان</w:t>
      </w:r>
      <w:bookmarkEnd w:id="1"/>
    </w:p>
    <w:p>
      <w:pPr>
        <w:pStyle w:val="rtlJustify"/>
      </w:pPr>
      <w:r>
        <w:rPr>
          <w:rFonts w:ascii="Traditional Arabic" w:hAnsi="Traditional Arabic" w:eastAsia="Traditional Arabic" w:cs="Traditional Arabic"/>
          <w:sz w:val="28"/>
          <w:szCs w:val="28"/>
          <w:rtl/>
        </w:rPr>
        <w:t xml:space="preserve">لتطور العددي لسكان قرية كرزا</w:t>
      </w:r>
    </w:p>
    <w:p>
      <w:pPr>
        <w:pStyle w:val="rtlJustify"/>
      </w:pPr>
      <w:r>
        <w:rPr>
          <w:rFonts w:ascii="Traditional Arabic" w:hAnsi="Traditional Arabic" w:eastAsia="Traditional Arabic" w:cs="Traditional Arabic"/>
          <w:sz w:val="28"/>
          <w:szCs w:val="28"/>
          <w:rtl/>
        </w:rPr>
        <w:t xml:space="preserve">السنة</w:t>
      </w:r>
    </w:p>
    <w:p>
      <w:pPr>
        <w:pStyle w:val="rtlJustify"/>
      </w:pPr>
      <w:r>
        <w:rPr>
          <w:rFonts w:ascii="Traditional Arabic" w:hAnsi="Traditional Arabic" w:eastAsia="Traditional Arabic" w:cs="Traditional Arabic"/>
          <w:sz w:val="28"/>
          <w:szCs w:val="28"/>
          <w:rtl/>
        </w:rPr>
        <w:t xml:space="preserve">التعداد الفلسطيني (1997)</w:t>
      </w:r>
    </w:p>
    <w:p>
      <w:pPr>
        <w:pStyle w:val="rtlJustify"/>
      </w:pPr>
      <w:r>
        <w:rPr>
          <w:rFonts w:ascii="Traditional Arabic" w:hAnsi="Traditional Arabic" w:eastAsia="Traditional Arabic" w:cs="Traditional Arabic"/>
          <w:sz w:val="28"/>
          <w:szCs w:val="28"/>
          <w:rtl/>
        </w:rPr>
        <w:t xml:space="preserve">التعداد الفلسطيني (2007)</w:t>
      </w:r>
    </w:p>
    <w:p>
      <w:pPr>
        <w:pStyle w:val="rtlJustify"/>
      </w:pPr>
      <w:r>
        <w:rPr>
          <w:rFonts w:ascii="Traditional Arabic" w:hAnsi="Traditional Arabic" w:eastAsia="Traditional Arabic" w:cs="Traditional Arabic"/>
          <w:sz w:val="28"/>
          <w:szCs w:val="28"/>
          <w:rtl/>
        </w:rPr>
        <w:t xml:space="preserve">التعداد الفلسطيني (2017)</w:t>
      </w:r>
    </w:p>
    <w:p>
      <w:pPr>
        <w:pStyle w:val="rtlJustify"/>
      </w:pPr>
      <w:r>
        <w:rPr>
          <w:rFonts w:ascii="Traditional Arabic" w:hAnsi="Traditional Arabic" w:eastAsia="Traditional Arabic" w:cs="Traditional Arabic"/>
          <w:sz w:val="28"/>
          <w:szCs w:val="28"/>
          <w:rtl/>
        </w:rPr>
        <w:t xml:space="preserve">عدد السكان</w:t>
      </w:r>
    </w:p>
    <w:p>
      <w:pPr>
        <w:pStyle w:val="rtlJustify"/>
      </w:pPr>
      <w:r>
        <w:rPr>
          <w:rFonts w:ascii="Traditional Arabic" w:hAnsi="Traditional Arabic" w:eastAsia="Traditional Arabic" w:cs="Traditional Arabic"/>
          <w:sz w:val="28"/>
          <w:szCs w:val="28"/>
          <w:rtl/>
        </w:rPr>
        <w:t xml:space="preserve">559</w:t>
      </w:r>
    </w:p>
    <w:p>
      <w:pPr>
        <w:pStyle w:val="rtlJustify"/>
      </w:pPr>
      <w:r>
        <w:rPr>
          <w:rFonts w:ascii="Traditional Arabic" w:hAnsi="Traditional Arabic" w:eastAsia="Traditional Arabic" w:cs="Traditional Arabic"/>
          <w:sz w:val="28"/>
          <w:szCs w:val="28"/>
          <w:rtl/>
        </w:rPr>
        <w:t xml:space="preserve">759</w:t>
      </w:r>
    </w:p>
    <w:p>
      <w:pPr>
        <w:pStyle w:val="rtlJustify"/>
      </w:pPr>
      <w:r>
        <w:rPr>
          <w:rFonts w:ascii="Traditional Arabic" w:hAnsi="Traditional Arabic" w:eastAsia="Traditional Arabic" w:cs="Traditional Arabic"/>
          <w:sz w:val="28"/>
          <w:szCs w:val="28"/>
          <w:rtl/>
        </w:rPr>
        <w:t xml:space="preserve">943</w:t>
      </w:r>
    </w:p>
    <w:p/>
    <w:p>
      <w:pPr>
        <w:pStyle w:val="Heading2"/>
      </w:pPr>
      <w:bookmarkStart w:id="2" w:name="_Toc2"/>
      <w:r>
        <w:t>الموقع والمساحة</w:t>
      </w:r>
      <w:bookmarkEnd w:id="2"/>
    </w:p>
    <w:p>
      <w:pPr>
        <w:pStyle w:val="rtlJustify"/>
      </w:pPr>
      <w:r>
        <w:rPr>
          <w:rFonts w:ascii="Traditional Arabic" w:hAnsi="Traditional Arabic" w:eastAsia="Traditional Arabic" w:cs="Traditional Arabic"/>
          <w:sz w:val="28"/>
          <w:szCs w:val="28"/>
          <w:rtl/>
        </w:rPr>
        <w:t xml:space="preserve">تقع قرية كرزة على بعد 14 كم جنوب غرب مدينة الخليل، وترتفع عن سطح البحر حوالي 660 م، وتبلغ مساحة المنطقة المبنية فيها 75 دونماً، وتحيط بها أراضي دورا، ويوجد بالقرية نبع ماء. يبلغ عدد سكان القرية 763 نسمة حسب تقديرات الجهاز المركزي للإحصاء الفلسطيني للعام 2004 . وتضم القرية معالم أثريـة منها مدافن، ومغر، وكهوف مقطوعة في الصخر.</w:t>
      </w:r>
    </w:p>
    <w:p/>
    <w:p>
      <w:pPr>
        <w:pStyle w:val="Heading2"/>
      </w:pPr>
      <w:bookmarkStart w:id="3" w:name="_Toc3"/>
      <w:r>
        <w:t>البنية المعمارية</w:t>
      </w:r>
      <w:bookmarkEnd w:id="3"/>
    </w:p>
    <w:p>
      <w:pPr>
        <w:pStyle w:val="rtlJustify"/>
      </w:pPr>
      <w:r>
        <w:rPr>
          <w:rFonts w:ascii="Traditional Arabic" w:hAnsi="Traditional Arabic" w:eastAsia="Traditional Arabic" w:cs="Traditional Arabic"/>
          <w:sz w:val="28"/>
          <w:szCs w:val="28"/>
          <w:rtl/>
        </w:rPr>
        <w:t xml:space="preserve"> أظهرت نتائج المسح الميداني للأبنية القديمة الذي نفذه رواق العام 2000 أن عدد المباني الكلي في القرية بلغ 31 مبنى، معظمها تتألف من طابق واحد، وهذا تمثل في 21 مبنى، أي ما نسبته 68 % من المجموع العام للمباني.</w:t>
      </w:r>
    </w:p>
    <w:p>
      <w:pPr>
        <w:pStyle w:val="rtlJustify"/>
      </w:pPr>
      <w:r>
        <w:rPr>
          <w:rFonts w:ascii="Traditional Arabic" w:hAnsi="Traditional Arabic" w:eastAsia="Traditional Arabic" w:cs="Traditional Arabic"/>
          <w:sz w:val="28"/>
          <w:szCs w:val="28"/>
          <w:rtl/>
        </w:rPr>
        <w:t xml:space="preserve"> وصفت الحالة الإنشائية لـ 15 مبنى بأنها متوسطة، أي ما يعادل 48 % من إجمالي عدد المباني، إضافة إلى وجود 7 مبانٍ بحالة جيدة ( 23 %)، و 6 مبانٍ بحالة سيئة ( 19 %)، ومبنيين غير صالحين للاستعمال ( 6 %).</w:t>
      </w:r>
    </w:p>
    <w:p>
      <w:pPr>
        <w:pStyle w:val="rtlJustify"/>
      </w:pPr>
      <w:r>
        <w:rPr>
          <w:rFonts w:ascii="Traditional Arabic" w:hAnsi="Traditional Arabic" w:eastAsia="Traditional Arabic" w:cs="Traditional Arabic"/>
          <w:sz w:val="28"/>
          <w:szCs w:val="28"/>
          <w:rtl/>
        </w:rPr>
        <w:t xml:space="preserve"> أما الحالة الفيزيائية للمباني، فأظهرت أن هناك 13 مبنى بحالة متوسطة، أي ما نسبته 42 % من المجموع العام للمباني، إلى جانب وجود 8 مبانٍ بحالة جيدة ( 26 %)، و 7 مبانٍ بحالة سيئة ( 23 %).</w:t>
      </w:r>
    </w:p>
    <w:p>
      <w:pPr>
        <w:pStyle w:val="rtlJustify"/>
      </w:pPr>
      <w:r>
        <w:rPr>
          <w:rFonts w:ascii="Traditional Arabic" w:hAnsi="Traditional Arabic" w:eastAsia="Traditional Arabic" w:cs="Traditional Arabic"/>
          <w:sz w:val="28"/>
          <w:szCs w:val="28"/>
          <w:rtl/>
        </w:rPr>
        <w:t xml:space="preserve"> وفيما يتعلق بمدى الاستخدام، فقد بلغ عدد المباني المهجورة 18 مبنى، أي ما نسبته 58 % من إجمالي عدد المباني، و 8 مبانٍ مستخدمة بشكل كلي ( 26 %)، و 4 مبانٍ استخدمت بشكل جزئي ( 13 %).</w:t>
      </w:r>
    </w:p>
    <w:p>
      <w:pPr>
        <w:pStyle w:val="rtlJustify"/>
      </w:pPr>
      <w:r>
        <w:rPr>
          <w:rFonts w:ascii="Traditional Arabic" w:hAnsi="Traditional Arabic" w:eastAsia="Traditional Arabic" w:cs="Traditional Arabic"/>
          <w:sz w:val="28"/>
          <w:szCs w:val="28"/>
          <w:rtl/>
        </w:rPr>
        <w:t xml:space="preserve"> غلب الشكل المستوي على أسطح معظم المباني القديمة في القرية، حيث ظهر استخدامه في أسطح 14 مبنى، وهو ما يعادل 44 % من إجمالي عدد المباني، فيما استخدم الشكل شبه الكروي في أسطح 11 مبنى ( 34 %)، والشكل المفلطح في أسطح 6 مبانٍ ( 19 %).</w:t>
      </w:r>
    </w:p>
    <w:p>
      <w:pPr>
        <w:pStyle w:val="rtlJustify"/>
      </w:pPr>
      <w:r>
        <w:rPr>
          <w:rFonts w:ascii="Traditional Arabic" w:hAnsi="Traditional Arabic" w:eastAsia="Traditional Arabic" w:cs="Traditional Arabic"/>
          <w:sz w:val="28"/>
          <w:szCs w:val="28"/>
          <w:rtl/>
        </w:rPr>
        <w:t xml:space="preserve"> أما أشكال الأسقف فقد غلب عليها شكل العقد المتقاطع الذي ظهر استخدامه في أسقف 15 مبنى، وهو ما يعادل 43 % من إجمالي عدد الأبنية، فيما استخدم الشكل الصخري غير المنتظم في أسقف 9 مبانٍ ( 26 %)، والشكل المستوي في أسقف 10 مبانٍ ( 29 %)، فيما اقتصر استخدام الشكل المستوي بدوامر الحديد على سقف مبنى واحد فقط.</w:t>
      </w:r>
    </w:p>
    <w:p>
      <w:pPr>
        <w:pStyle w:val="rtlJustify"/>
      </w:pPr>
      <w:r>
        <w:rPr>
          <w:rFonts w:ascii="Traditional Arabic" w:hAnsi="Traditional Arabic" w:eastAsia="Traditional Arabic" w:cs="Traditional Arabic"/>
          <w:sz w:val="28"/>
          <w:szCs w:val="28"/>
          <w:rtl/>
        </w:rPr>
        <w:t xml:space="preserve"> غلبت المدة على معظم أرضيات المباني القديمة في قرية كرزة، حيث ظهر استخدامها في أرضيات 38 مبنى، وهو ما يعادل 82 % من إجمالي عدد المباني، في حين استخدمت كل من الأرضية الترابية والصخرية في 4 مبانٍ لكل</w:t>
      </w:r>
    </w:p>
    <w:p>
      <w:pPr>
        <w:pStyle w:val="rtlJustify"/>
      </w:pPr>
      <w:r>
        <w:rPr>
          <w:rFonts w:ascii="Traditional Arabic" w:hAnsi="Traditional Arabic" w:eastAsia="Traditional Arabic" w:cs="Traditional Arabic"/>
          <w:sz w:val="28"/>
          <w:szCs w:val="28"/>
          <w:rtl/>
        </w:rPr>
        <w:t xml:space="preserve"> منهما ( 9 %).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جامع دار دودين</w:t>
      </w:r>
    </w:p>
    <w:p>
      <w:pPr>
        <w:pStyle w:val="rtlJustify"/>
      </w:pPr>
      <w:r>
        <w:rPr>
          <w:rFonts w:ascii="Traditional Arabic" w:hAnsi="Traditional Arabic" w:eastAsia="Traditional Arabic" w:cs="Traditional Arabic"/>
          <w:sz w:val="28"/>
          <w:szCs w:val="28"/>
          <w:rtl/>
        </w:rPr>
        <w:t xml:space="preserve"> دار احمد يوسف دودين</w:t>
      </w:r>
    </w:p>
    <w:p>
      <w:pPr>
        <w:pStyle w:val="rtlJustify"/>
      </w:pPr>
      <w:r>
        <w:rPr>
          <w:rFonts w:ascii="Traditional Arabic" w:hAnsi="Traditional Arabic" w:eastAsia="Traditional Arabic" w:cs="Traditional Arabic"/>
          <w:sz w:val="28"/>
          <w:szCs w:val="28"/>
          <w:rtl/>
        </w:rPr>
        <w:t xml:space="preserve"> دار بسام دورين</w:t>
      </w:r>
    </w:p>
    <w:p>
      <w:pPr>
        <w:pStyle w:val="rtlJustify"/>
      </w:pPr>
      <w:r>
        <w:rPr>
          <w:rFonts w:ascii="Traditional Arabic" w:hAnsi="Traditional Arabic" w:eastAsia="Traditional Arabic" w:cs="Traditional Arabic"/>
          <w:sz w:val="28"/>
          <w:szCs w:val="28"/>
          <w:rtl/>
        </w:rPr>
        <w:t xml:space="preserve"> دار سلمان دورين</w:t>
      </w:r>
    </w:p>
    <w:p>
      <w:pPr>
        <w:pStyle w:val="rtlJustify"/>
      </w:pPr>
      <w:r>
        <w:rPr>
          <w:rFonts w:ascii="Traditional Arabic" w:hAnsi="Traditional Arabic" w:eastAsia="Traditional Arabic" w:cs="Traditional Arabic"/>
          <w:sz w:val="28"/>
          <w:szCs w:val="28"/>
          <w:rtl/>
        </w:rPr>
        <w:t xml:space="preserve"> دار طلال دودين</w:t>
      </w:r>
    </w:p>
    <w:p>
      <w:pPr>
        <w:pStyle w:val="rtlJustify"/>
      </w:pPr>
      <w:r>
        <w:rPr>
          <w:rFonts w:ascii="Traditional Arabic" w:hAnsi="Traditional Arabic" w:eastAsia="Traditional Arabic" w:cs="Traditional Arabic"/>
          <w:sz w:val="28"/>
          <w:szCs w:val="28"/>
          <w:rtl/>
        </w:rPr>
        <w:t xml:space="preserve"> دار ياسر دودين</w:t>
      </w:r>
    </w:p>
    <w:p>
      <w:pPr>
        <w:pStyle w:val="rtlJustify"/>
      </w:pPr>
      <w:r>
        <w:rPr>
          <w:rFonts w:ascii="Traditional Arabic" w:hAnsi="Traditional Arabic" w:eastAsia="Traditional Arabic" w:cs="Traditional Arabic"/>
          <w:sz w:val="28"/>
          <w:szCs w:val="28"/>
          <w:rtl/>
        </w:rPr>
        <w:t xml:space="preserve"> سقيفه علي عيسى دودين</w:t>
      </w:r>
    </w:p>
    <w:p>
      <w:pPr>
        <w:pStyle w:val="rtlJustify"/>
      </w:pPr>
      <w:r>
        <w:rPr>
          <w:rFonts w:ascii="Traditional Arabic" w:hAnsi="Traditional Arabic" w:eastAsia="Traditional Arabic" w:cs="Traditional Arabic"/>
          <w:sz w:val="28"/>
          <w:szCs w:val="28"/>
          <w:rtl/>
        </w:rPr>
        <w:t xml:space="preserve"> سقيفه ماهر شحدة</w:t>
      </w:r>
    </w:p>
    <w:p>
      <w:pPr>
        <w:pStyle w:val="rtlJustify"/>
      </w:pPr>
      <w:r>
        <w:rPr>
          <w:rFonts w:ascii="Traditional Arabic" w:hAnsi="Traditional Arabic" w:eastAsia="Traditional Arabic" w:cs="Traditional Arabic"/>
          <w:sz w:val="28"/>
          <w:szCs w:val="28"/>
          <w:rtl/>
        </w:rPr>
        <w:t xml:space="preserve"> سقيفه محمد حسن دودين</w:t>
      </w:r>
    </w:p>
    <w:p>
      <w:pPr>
        <w:pStyle w:val="rtlJustify"/>
      </w:pPr>
      <w:r>
        <w:rPr>
          <w:rFonts w:ascii="Traditional Arabic" w:hAnsi="Traditional Arabic" w:eastAsia="Traditional Arabic" w:cs="Traditional Arabic"/>
          <w:sz w:val="28"/>
          <w:szCs w:val="28"/>
          <w:rtl/>
        </w:rPr>
        <w:t xml:space="preserve"> عقد ذياب شحدة دورين</w:t>
      </w:r>
    </w:p>
    <w:p>
      <w:pPr>
        <w:pStyle w:val="rtlJustify"/>
      </w:pPr>
      <w:r>
        <w:rPr>
          <w:rFonts w:ascii="Traditional Arabic" w:hAnsi="Traditional Arabic" w:eastAsia="Traditional Arabic" w:cs="Traditional Arabic"/>
          <w:sz w:val="28"/>
          <w:szCs w:val="28"/>
          <w:rtl/>
        </w:rPr>
        <w:t xml:space="preserve"> عقد كامل دودين</w:t>
      </w:r>
    </w:p>
    <w:p>
      <w:pPr>
        <w:pStyle w:val="rtlJustify"/>
      </w:pPr>
      <w:r>
        <w:rPr>
          <w:rFonts w:ascii="Traditional Arabic" w:hAnsi="Traditional Arabic" w:eastAsia="Traditional Arabic" w:cs="Traditional Arabic"/>
          <w:sz w:val="28"/>
          <w:szCs w:val="28"/>
          <w:rtl/>
        </w:rPr>
        <w:t xml:space="preserve"> عقد محمود سالم دودين</w:t>
      </w:r>
    </w:p>
    <w:p>
      <w:pPr>
        <w:pStyle w:val="rtlJustify"/>
      </w:pPr>
      <w:r>
        <w:rPr>
          <w:rFonts w:ascii="Traditional Arabic" w:hAnsi="Traditional Arabic" w:eastAsia="Traditional Arabic" w:cs="Traditional Arabic"/>
          <w:sz w:val="28"/>
          <w:szCs w:val="28"/>
          <w:rtl/>
        </w:rPr>
        <w:t xml:space="preserve"> عقد نايف الحج</w:t>
      </w:r>
    </w:p>
    <w:p>
      <w:pPr>
        <w:pStyle w:val="rtlJustify"/>
      </w:pPr>
      <w:r>
        <w:rPr>
          <w:rFonts w:ascii="Traditional Arabic" w:hAnsi="Traditional Arabic" w:eastAsia="Traditional Arabic" w:cs="Traditional Arabic"/>
          <w:sz w:val="28"/>
          <w:szCs w:val="28"/>
          <w:rtl/>
        </w:rPr>
        <w:t xml:space="preserve"> عقد نصار شحادة دورين</w:t>
      </w:r>
    </w:p>
    <w:p>
      <w:pPr>
        <w:pStyle w:val="rtlJustify"/>
      </w:pPr>
      <w:r>
        <w:rPr>
          <w:rFonts w:ascii="Traditional Arabic" w:hAnsi="Traditional Arabic" w:eastAsia="Traditional Arabic" w:cs="Traditional Arabic"/>
          <w:sz w:val="28"/>
          <w:szCs w:val="28"/>
          <w:rtl/>
        </w:rPr>
        <w:t xml:space="preserve"> عقود حسن دودين</w:t>
      </w:r>
    </w:p>
    <w:p>
      <w:pPr>
        <w:pStyle w:val="rtlJustify"/>
      </w:pPr>
      <w:r>
        <w:rPr>
          <w:rFonts w:ascii="Traditional Arabic" w:hAnsi="Traditional Arabic" w:eastAsia="Traditional Arabic" w:cs="Traditional Arabic"/>
          <w:sz w:val="28"/>
          <w:szCs w:val="28"/>
          <w:rtl/>
        </w:rPr>
        <w:t xml:space="preserve"> عقود دار دودين</w:t>
      </w:r>
    </w:p>
    <w:p>
      <w:pPr>
        <w:pStyle w:val="rtlJustify"/>
      </w:pPr>
      <w:r>
        <w:rPr>
          <w:rFonts w:ascii="Traditional Arabic" w:hAnsi="Traditional Arabic" w:eastAsia="Traditional Arabic" w:cs="Traditional Arabic"/>
          <w:sz w:val="28"/>
          <w:szCs w:val="28"/>
          <w:rtl/>
        </w:rPr>
        <w:t xml:space="preserve"> عقود دار نصار</w:t>
      </w:r>
    </w:p>
    <w:p>
      <w:pPr>
        <w:pStyle w:val="rtlJustify"/>
      </w:pPr>
      <w:r>
        <w:rPr>
          <w:rFonts w:ascii="Traditional Arabic" w:hAnsi="Traditional Arabic" w:eastAsia="Traditional Arabic" w:cs="Traditional Arabic"/>
          <w:sz w:val="28"/>
          <w:szCs w:val="28"/>
          <w:rtl/>
        </w:rPr>
        <w:t xml:space="preserve"> عقود دودين</w:t>
      </w:r>
    </w:p>
    <w:p>
      <w:pPr>
        <w:pStyle w:val="rtlJustify"/>
      </w:pPr>
      <w:r>
        <w:rPr>
          <w:rFonts w:ascii="Traditional Arabic" w:hAnsi="Traditional Arabic" w:eastAsia="Traditional Arabic" w:cs="Traditional Arabic"/>
          <w:sz w:val="28"/>
          <w:szCs w:val="28"/>
          <w:rtl/>
        </w:rPr>
        <w:t xml:space="preserve"> عقود زياد نصار</w:t>
      </w:r>
    </w:p>
    <w:p>
      <w:pPr>
        <w:pStyle w:val="rtlJustify"/>
      </w:pPr>
      <w:r>
        <w:rPr>
          <w:rFonts w:ascii="Traditional Arabic" w:hAnsi="Traditional Arabic" w:eastAsia="Traditional Arabic" w:cs="Traditional Arabic"/>
          <w:sz w:val="28"/>
          <w:szCs w:val="28"/>
          <w:rtl/>
        </w:rPr>
        <w:t xml:space="preserve"> عقود علي عيسى</w:t>
      </w:r>
    </w:p>
    <w:p>
      <w:pPr>
        <w:pStyle w:val="rtlJustify"/>
      </w:pPr>
      <w:r>
        <w:rPr>
          <w:rFonts w:ascii="Traditional Arabic" w:hAnsi="Traditional Arabic" w:eastAsia="Traditional Arabic" w:cs="Traditional Arabic"/>
          <w:sz w:val="28"/>
          <w:szCs w:val="28"/>
          <w:rtl/>
        </w:rPr>
        <w:t xml:space="preserve"> عقود نصار دودين</w:t>
      </w:r>
    </w:p>
    <w:p>
      <w:pPr>
        <w:pStyle w:val="rtlJustify"/>
      </w:pPr>
      <w:r>
        <w:rPr>
          <w:rFonts w:ascii="Traditional Arabic" w:hAnsi="Traditional Arabic" w:eastAsia="Traditional Arabic" w:cs="Traditional Arabic"/>
          <w:sz w:val="28"/>
          <w:szCs w:val="28"/>
          <w:rtl/>
        </w:rPr>
        <w:t xml:space="preserve"> عقود يوسف محمود دورين</w:t>
      </w:r>
    </w:p>
    <w:p>
      <w:pPr>
        <w:pStyle w:val="rtlJustify"/>
      </w:pPr>
      <w:r>
        <w:rPr>
          <w:rFonts w:ascii="Traditional Arabic" w:hAnsi="Traditional Arabic" w:eastAsia="Traditional Arabic" w:cs="Traditional Arabic"/>
          <w:sz w:val="28"/>
          <w:szCs w:val="28"/>
          <w:rtl/>
        </w:rPr>
        <w:t xml:space="preserve"> مغارة احمد دودين</w:t>
      </w:r>
    </w:p>
    <w:p>
      <w:pPr>
        <w:pStyle w:val="rtlJustify"/>
      </w:pPr>
      <w:r>
        <w:rPr>
          <w:rFonts w:ascii="Traditional Arabic" w:hAnsi="Traditional Arabic" w:eastAsia="Traditional Arabic" w:cs="Traditional Arabic"/>
          <w:sz w:val="28"/>
          <w:szCs w:val="28"/>
          <w:rtl/>
        </w:rPr>
        <w:t xml:space="preserve"> مغارة حسن دودين</w:t>
      </w:r>
    </w:p>
    <w:p>
      <w:pPr>
        <w:pStyle w:val="rtlJustify"/>
      </w:pPr>
      <w:r>
        <w:rPr>
          <w:rFonts w:ascii="Traditional Arabic" w:hAnsi="Traditional Arabic" w:eastAsia="Traditional Arabic" w:cs="Traditional Arabic"/>
          <w:sz w:val="28"/>
          <w:szCs w:val="28"/>
          <w:rtl/>
        </w:rPr>
        <w:t xml:space="preserve"> مغارة دار دودين</w:t>
      </w:r>
    </w:p>
    <w:p>
      <w:pPr>
        <w:pStyle w:val="rtlJustify"/>
      </w:pPr>
      <w:r>
        <w:rPr>
          <w:rFonts w:ascii="Traditional Arabic" w:hAnsi="Traditional Arabic" w:eastAsia="Traditional Arabic" w:cs="Traditional Arabic"/>
          <w:sz w:val="28"/>
          <w:szCs w:val="28"/>
          <w:rtl/>
        </w:rPr>
        <w:t xml:space="preserve"> مغارة شحدة العبيد</w:t>
      </w:r>
    </w:p>
    <w:p>
      <w:pPr>
        <w:pStyle w:val="rtlJustify"/>
      </w:pPr>
      <w:r>
        <w:rPr>
          <w:rFonts w:ascii="Traditional Arabic" w:hAnsi="Traditional Arabic" w:eastAsia="Traditional Arabic" w:cs="Traditional Arabic"/>
          <w:sz w:val="28"/>
          <w:szCs w:val="28"/>
          <w:rtl/>
        </w:rPr>
        <w:t xml:space="preserve"> مغارة طالب دودين</w:t>
      </w:r>
    </w:p>
    <w:p>
      <w:pPr>
        <w:pStyle w:val="rtlJustify"/>
      </w:pPr>
      <w:r>
        <w:rPr>
          <w:rFonts w:ascii="Traditional Arabic" w:hAnsi="Traditional Arabic" w:eastAsia="Traditional Arabic" w:cs="Traditional Arabic"/>
          <w:sz w:val="28"/>
          <w:szCs w:val="28"/>
          <w:rtl/>
        </w:rPr>
        <w:t xml:space="preserve"> مغارة عبد القادر دورين</w:t>
      </w:r>
    </w:p>
    <w:p>
      <w:pPr>
        <w:pStyle w:val="rtlJustify"/>
      </w:pPr>
      <w:r>
        <w:rPr>
          <w:rFonts w:ascii="Traditional Arabic" w:hAnsi="Traditional Arabic" w:eastAsia="Traditional Arabic" w:cs="Traditional Arabic"/>
          <w:sz w:val="28"/>
          <w:szCs w:val="28"/>
          <w:rtl/>
        </w:rPr>
        <w:t xml:space="preserve"> مغارة عيسى دودين</w:t>
      </w:r>
    </w:p>
    <w:p>
      <w:pPr>
        <w:pStyle w:val="rtlJustify"/>
      </w:pPr>
      <w:r>
        <w:rPr>
          <w:rFonts w:ascii="Traditional Arabic" w:hAnsi="Traditional Arabic" w:eastAsia="Traditional Arabic" w:cs="Traditional Arabic"/>
          <w:sz w:val="28"/>
          <w:szCs w:val="28"/>
          <w:rtl/>
        </w:rPr>
        <w:t xml:space="preserve"> مغارة محمد حسين دودين</w:t>
      </w:r>
    </w:p>
    <w:p>
      <w:pPr>
        <w:pStyle w:val="rtlJustify"/>
      </w:pPr>
      <w:r>
        <w:rPr>
          <w:rFonts w:ascii="Traditional Arabic" w:hAnsi="Traditional Arabic" w:eastAsia="Traditional Arabic" w:cs="Traditional Arabic"/>
          <w:sz w:val="28"/>
          <w:szCs w:val="28"/>
          <w:rtl/>
        </w:rPr>
        <w:t xml:space="preserve"> مغارة يوسف دودين</w:t>
      </w:r>
    </w:p>
    <w:p/>
    <w:p>
      <w:pPr>
        <w:pStyle w:val="Heading2"/>
      </w:pPr>
      <w:bookmarkStart w:id="4" w:name="_Toc4"/>
      <w:r>
        <w:t>عائلات القرية وعشائرها</w:t>
      </w:r>
      <w:bookmarkEnd w:id="4"/>
    </w:p>
    <w:p>
      <w:pPr>
        <w:pStyle w:val="rtlJustify"/>
      </w:pPr>
      <w:r>
        <w:rPr>
          <w:rFonts w:ascii="Traditional Arabic" w:hAnsi="Traditional Arabic" w:eastAsia="Traditional Arabic" w:cs="Traditional Arabic"/>
          <w:sz w:val="28"/>
          <w:szCs w:val="28"/>
          <w:rtl/>
        </w:rPr>
        <w:t xml:space="preserve">من عائلات القرية </w:t>
      </w:r>
    </w:p>
    <w:p>
      <w:pPr>
        <w:pStyle w:val="rtlJustify"/>
      </w:pPr>
      <w:r>
        <w:rPr>
          <w:rFonts w:ascii="Traditional Arabic" w:hAnsi="Traditional Arabic" w:eastAsia="Traditional Arabic" w:cs="Traditional Arabic"/>
          <w:sz w:val="28"/>
          <w:szCs w:val="28"/>
          <w:rtl/>
        </w:rPr>
        <w:t xml:space="preserve">1- دودين</w:t>
      </w:r>
    </w:p>
    <w:p>
      <w:pPr>
        <w:pStyle w:val="rtlJustify"/>
      </w:pPr>
      <w:r>
        <w:rPr>
          <w:rFonts w:ascii="Traditional Arabic" w:hAnsi="Traditional Arabic" w:eastAsia="Traditional Arabic" w:cs="Traditional Arabic"/>
          <w:sz w:val="28"/>
          <w:szCs w:val="28"/>
          <w:rtl/>
        </w:rPr>
        <w:t xml:space="preserve">2- أبو هاشم</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2025-08-20T00:22:58+00:00</dcterms:created>
  <dcterms:modified xsi:type="dcterms:W3CDTF">2025-08-20T00:22:58+00:00</dcterms:modified>
</cp:coreProperties>
</file>

<file path=docProps/custom.xml><?xml version="1.0" encoding="utf-8"?>
<Properties xmlns="http://schemas.openxmlformats.org/officeDocument/2006/custom-properties" xmlns:vt="http://schemas.openxmlformats.org/officeDocument/2006/docPropsVTypes"/>
</file>