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الحارثية</w:t>
      </w:r>
    </w:p>
    <w:p>
      <w:pPr>
        <w:pStyle w:val="rtlJustify"/>
      </w:pPr>
      <w:r>
        <w:rPr>
          <w:rFonts w:ascii="Traditional Arabic" w:hAnsi="Traditional Arabic" w:eastAsia="Traditional Arabic" w:cs="Traditional Arabic"/>
          <w:sz w:val="28"/>
          <w:szCs w:val="28"/>
          <w:rtl/>
        </w:rPr>
        <w:t xml:space="preserve">قرية من قضاء حيفا ازالها الانتداب البريطاني قبل النكبة </w:t>
      </w:r>
    </w:p>
    <w:p>
      <w:pPr>
        <w:pStyle w:val="rtlJustify"/>
      </w:pPr>
      <w:r>
        <w:rPr>
          <w:rFonts w:ascii="Traditional Arabic" w:hAnsi="Traditional Arabic" w:eastAsia="Traditional Arabic" w:cs="Traditional Arabic"/>
          <w:sz w:val="28"/>
          <w:szCs w:val="28"/>
          <w:rtl/>
        </w:rPr>
        <w:t xml:space="preserve">تقع جنوبي شرق حيفا، ويمر خط سكة حديد درعا – حيفا على بعد نحو كيلومتر غربها. وهي على تل يرتفع 75م عن سطح البحر في موقع استراتيجي بين سهل عكا ومرج ابن عامر. وقد باعت الحكومة العثمانية أراضي الحارثية الى بعض تجار بيروت عام 1872م ثم باعها بدورهم إلى الصهيونيين الذين أقاموا عام 1935 سكان القرية كيبوتز “شعار هاعملد قيم” الذي بلغ عدد سكانه 580 نسمة عام 1970.</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قاموس القرى الفلسطينية أبان الانتداب البريطاني ، محمد برهومي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2026-02-05T06:06:55+00:00</dcterms:created>
  <dcterms:modified xsi:type="dcterms:W3CDTF">2026-02-05T06:06:55+00:00</dcterms:modified>
</cp:coreProperties>
</file>

<file path=docProps/custom.xml><?xml version="1.0" encoding="utf-8"?>
<Properties xmlns="http://schemas.openxmlformats.org/officeDocument/2006/custom-properties" xmlns:vt="http://schemas.openxmlformats.org/officeDocument/2006/docPropsVTypes"/>
</file>