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العسل التحتا</w:t>
      </w:r>
    </w:p>
    <w:p>
      <w:pPr>
        <w:pStyle w:val="rtlJustify"/>
      </w:pPr>
      <w:r>
        <w:rPr>
          <w:rFonts w:ascii="Traditional Arabic" w:hAnsi="Traditional Arabic" w:eastAsia="Traditional Arabic" w:cs="Traditional Arabic"/>
          <w:sz w:val="28"/>
          <w:szCs w:val="28"/>
          <w:rtl/>
        </w:rPr>
        <w:t xml:space="preserve"> تقع قرية دير العسل التحتا على بعد 22 كم غرب مدينة الخليل، وترتفع عن سطح البحر حوالي 490 م، وتبلغ مساحة المنطقة المبنية في القرية 86 دونماً، وتحيط بها أراضي دورا، ويبلغ عدد السكان 597 نسمة حسب تقديرات الجهاز المركزي للإحصاء الفلسطيني للعام 2004 . يوجد في القرية العديد من المعالم الأثرية، منها بقايا كنيسة بثلاث حنيات، ومغر، وآبار، ومعاصر، ومدافن.</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 ن عدد المباني الكلي في القرية بلغ 60 مبنى، منها 49 مبنى تتألف من طابق واحد، أي ما نسبته 82 % من إجمالي عدد المباني.</w:t>
      </w:r>
    </w:p>
    <w:p>
      <w:pPr>
        <w:pStyle w:val="rtlJustify"/>
      </w:pPr>
      <w:r>
        <w:rPr>
          <w:rFonts w:ascii="Traditional Arabic" w:hAnsi="Traditional Arabic" w:eastAsia="Traditional Arabic" w:cs="Traditional Arabic"/>
          <w:sz w:val="28"/>
          <w:szCs w:val="28"/>
          <w:rtl/>
        </w:rPr>
        <w:t xml:space="preserve">وصفت الحالة الإنشائية لـ 32  مبنى بالمتوسطة، أي ما يعادل 53 % من مجموع المباني العام، كذلك وجد 13 مبنى بحالة سيئة ( 22 %)، و 9 مبانٍ بحالة غير صالحة</w:t>
      </w:r>
    </w:p>
    <w:p>
      <w:pPr>
        <w:pStyle w:val="rtlJustify"/>
      </w:pPr>
      <w:r>
        <w:rPr>
          <w:rFonts w:ascii="Traditional Arabic" w:hAnsi="Traditional Arabic" w:eastAsia="Traditional Arabic" w:cs="Traditional Arabic"/>
          <w:sz w:val="28"/>
          <w:szCs w:val="28"/>
          <w:rtl/>
        </w:rPr>
        <w:t xml:space="preserve"> للاستعمال ( 15 %).</w:t>
      </w:r>
    </w:p>
    <w:p>
      <w:pPr>
        <w:pStyle w:val="rtlJustify"/>
      </w:pPr>
      <w:r>
        <w:rPr>
          <w:rFonts w:ascii="Traditional Arabic" w:hAnsi="Traditional Arabic" w:eastAsia="Traditional Arabic" w:cs="Traditional Arabic"/>
          <w:sz w:val="28"/>
          <w:szCs w:val="28"/>
          <w:rtl/>
        </w:rPr>
        <w:t xml:space="preserve">أما الحالة الفيزيائيـة للمباني، فأظهرت أن هناك 29 مبنى بحالة متوسطة، أي ما نسبته 48 % من مجموع المباني العام، إضافة إلى وجود 27 مبنى بحالة سيئة ( 45 %)، و 3 مبانٍ بحالة جيدة ( 5 %).</w:t>
      </w:r>
    </w:p>
    <w:p>
      <w:pPr>
        <w:pStyle w:val="rtlJustify"/>
      </w:pPr>
      <w:r>
        <w:rPr>
          <w:rFonts w:ascii="Traditional Arabic" w:hAnsi="Traditional Arabic" w:eastAsia="Traditional Arabic" w:cs="Traditional Arabic"/>
          <w:sz w:val="28"/>
          <w:szCs w:val="28"/>
          <w:rtl/>
        </w:rPr>
        <w:t xml:space="preserve">وفيما يتعلق بمدى الاستخدام، تبين أن عدد المباني المهجورة بلغت 31 مبنى، أي ما يشكل 52 % من مجموع المباني العام، إضافة إلى استخدام 31 مبنى بشكل جزئي ( 52 %)، و 7 مبانٍ بشكل كلي ( 12 %).</w:t>
      </w:r>
    </w:p>
    <w:p>
      <w:pPr>
        <w:pStyle w:val="rtlJustify"/>
      </w:pPr>
      <w:r>
        <w:rPr>
          <w:rFonts w:ascii="Traditional Arabic" w:hAnsi="Traditional Arabic" w:eastAsia="Traditional Arabic" w:cs="Traditional Arabic"/>
          <w:sz w:val="28"/>
          <w:szCs w:val="28"/>
          <w:rtl/>
        </w:rPr>
        <w:t xml:space="preserve">معظم المباني تمركزت في الجهة الجنوبية للقرية، وكان بعضها متقارباً ومتلاصقاً مشكلاً نظام الحوش، وبعضها كان بشكل مستقل.</w:t>
      </w:r>
    </w:p>
    <w:p>
      <w:pPr>
        <w:pStyle w:val="rtlJustify"/>
      </w:pPr>
      <w:r>
        <w:rPr>
          <w:rFonts w:ascii="Traditional Arabic" w:hAnsi="Traditional Arabic" w:eastAsia="Traditional Arabic" w:cs="Traditional Arabic"/>
          <w:sz w:val="28"/>
          <w:szCs w:val="28"/>
          <w:rtl/>
        </w:rPr>
        <w:t xml:space="preserve">تعددت وتنوعت أشكال الأسطح في مباني قرية دير العسل التحتا، فظهر الشكل المستوي في أسطح 37 مبنى، وهو ما يعادل 54 % من إجمالي عدد المباني، فيما استخدم الشكل شبه الكروي في أسطح 21 مبنى ( 30 %)، في حين استخدم الشكل المفلطح في أسطح 3 مبانٍ ( 4 %)، فيما استخدم الشكل الجملوني القرميدي في سطح مبنى واحد فقط.</w:t>
      </w:r>
    </w:p>
    <w:p>
      <w:pPr>
        <w:pStyle w:val="rtlJustify"/>
      </w:pPr>
      <w:r>
        <w:rPr>
          <w:rFonts w:ascii="Traditional Arabic" w:hAnsi="Traditional Arabic" w:eastAsia="Traditional Arabic" w:cs="Traditional Arabic"/>
          <w:sz w:val="28"/>
          <w:szCs w:val="28"/>
          <w:rtl/>
        </w:rPr>
        <w:t xml:space="preserve">أما أشكال الأسقف، فقد غلب عليها الشكل المستوي الذي ظهر استخدامه في أسقف 26 مبنى ( 39 %)، في حين استخدم شكل العقد المتقاطع في أسقف 23 مبنى ( 34 %)، والشكل الصخري غير المنتظم في أسقف 8 مبانٍ ( 12 %)، واستخدم الشكل المستوي بدوامر الحديد في أسقف 6 مبانٍ ( 9 %)، والمستوي بدعامات خشبية في أسقف 3 مباني ( 4 %)، أما شكل القبة، فاستخدم في سـقف مبنى واحد فقط.</w:t>
      </w:r>
    </w:p>
    <w:p>
      <w:pPr>
        <w:pStyle w:val="rtlJustify"/>
      </w:pPr>
      <w:r>
        <w:rPr>
          <w:rFonts w:ascii="Traditional Arabic" w:hAnsi="Traditional Arabic" w:eastAsia="Traditional Arabic" w:cs="Traditional Arabic"/>
          <w:sz w:val="28"/>
          <w:szCs w:val="28"/>
          <w:rtl/>
        </w:rPr>
        <w:t xml:space="preserve">تراوحت أنواع الأرضيات في مباني القرية القديمة بين المدة التي ظهر استخدامها في أرضيات 61 مبنى ( 75 %)، والأرضية الترابية التي استخدمت في 11 مبنى ( 14 %)، في حين استخدمت الأرضية الصخرية في 9 مبانٍ ( 11 %).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2026-05-31T23:06:23+00:00</dcterms:created>
  <dcterms:modified xsi:type="dcterms:W3CDTF">2026-05-31T23:06:23+00:00</dcterms:modified>
</cp:coreProperties>
</file>

<file path=docProps/custom.xml><?xml version="1.0" encoding="utf-8"?>
<Properties xmlns="http://schemas.openxmlformats.org/officeDocument/2006/custom-properties" xmlns:vt="http://schemas.openxmlformats.org/officeDocument/2006/docPropsVTypes"/>
</file>