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كرزة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كرزا إحدى قرى منطقة دورا الخليلو  تقع القرية إلى الجنوب الغربي من مدينة الخليل  على بُعد 13 كم هوائية، ويحدها من الشرق تجمع  أبو العسجا  وأبو الغزلان، ومن الشمال قرية حدب ومن الغرب قرية دير العسل، ومن الجنوب مدينة الظاهرية . تقع القرية على ارتفاع 675 مترًا فوق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ميت القرية بهذا الاسم نسبةً إلى شهرتها سابقًا ببساتين الكرزا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لتطور العددي لسكان قرية كرزا</w:t>
      </w:r>
    </w:p>
    <w:p>
      <w:pPr>
        <w:pStyle w:val="rtlJustify"/>
      </w:pPr>
      <w:r>
        <w:rPr>
          <w:rFonts w:ascii="Traditional Arabic" w:hAnsi="Traditional Arabic" w:eastAsia="Traditional Arabic" w:cs="Traditional Arabic"/>
          <w:sz w:val="28"/>
          <w:szCs w:val="28"/>
          <w:rtl/>
        </w:rPr>
        <w:t xml:space="preserve">السنة</w:t>
      </w:r>
    </w:p>
    <w:p>
      <w:pPr>
        <w:pStyle w:val="rtlJustify"/>
      </w:pPr>
      <w:r>
        <w:rPr>
          <w:rFonts w:ascii="Traditional Arabic" w:hAnsi="Traditional Arabic" w:eastAsia="Traditional Arabic" w:cs="Traditional Arabic"/>
          <w:sz w:val="28"/>
          <w:szCs w:val="28"/>
          <w:rtl/>
        </w:rPr>
        <w:t xml:space="preserve">التعداد الفلسطيني (1997)</w:t>
      </w:r>
    </w:p>
    <w:p>
      <w:pPr>
        <w:pStyle w:val="rtlJustify"/>
      </w:pPr>
      <w:r>
        <w:rPr>
          <w:rFonts w:ascii="Traditional Arabic" w:hAnsi="Traditional Arabic" w:eastAsia="Traditional Arabic" w:cs="Traditional Arabic"/>
          <w:sz w:val="28"/>
          <w:szCs w:val="28"/>
          <w:rtl/>
        </w:rPr>
        <w:t xml:space="preserve">التعداد الفلسطيني (2007)</w:t>
      </w:r>
    </w:p>
    <w:p>
      <w:pPr>
        <w:pStyle w:val="rtlJustify"/>
      </w:pPr>
      <w:r>
        <w:rPr>
          <w:rFonts w:ascii="Traditional Arabic" w:hAnsi="Traditional Arabic" w:eastAsia="Traditional Arabic" w:cs="Traditional Arabic"/>
          <w:sz w:val="28"/>
          <w:szCs w:val="28"/>
          <w:rtl/>
        </w:rPr>
        <w:t xml:space="preserve">التعداد الفلسطيني (2017)</w:t>
      </w:r>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559</w:t>
      </w:r>
    </w:p>
    <w:p>
      <w:pPr>
        <w:pStyle w:val="rtlJustify"/>
      </w:pPr>
      <w:r>
        <w:rPr>
          <w:rFonts w:ascii="Traditional Arabic" w:hAnsi="Traditional Arabic" w:eastAsia="Traditional Arabic" w:cs="Traditional Arabic"/>
          <w:sz w:val="28"/>
          <w:szCs w:val="28"/>
          <w:rtl/>
        </w:rPr>
        <w:t xml:space="preserve">759</w:t>
      </w:r>
    </w:p>
    <w:p>
      <w:pPr>
        <w:pStyle w:val="rtlJustify"/>
      </w:pPr>
      <w:r>
        <w:rPr>
          <w:rFonts w:ascii="Traditional Arabic" w:hAnsi="Traditional Arabic" w:eastAsia="Traditional Arabic" w:cs="Traditional Arabic"/>
          <w:sz w:val="28"/>
          <w:szCs w:val="28"/>
          <w:rtl/>
        </w:rPr>
        <w:t xml:space="preserve">943</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قرية كرزة على بعد 14 كم جنوب غرب مدينة الخليل، وترتفع عن سطح البحر حوالي 660 م، وتبلغ مساحة المنطقة المبنية فيها 75 دونماً، وتحيط بها أراضي دورا، ويوجد بالقرية نبع ماء. يبلغ عدد سكان القرية 763 نسمة حسب تقديرات الجهاز المركزي للإحصاء الفلسطيني للعام 2004 . وتضم القرية معالم أثريـة منها مدافن، ومغر، وكهوف مقطوعة في الصخر.</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31 مبنى، معظمها تتألف من طابق واحد، وهذا تمثل في 21 مبنى، أي ما نسبته 68 % من المجموع العام للمباني.</w:t>
      </w:r>
    </w:p>
    <w:p>
      <w:pPr>
        <w:pStyle w:val="rtlJustify"/>
      </w:pPr>
      <w:r>
        <w:rPr>
          <w:rFonts w:ascii="Traditional Arabic" w:hAnsi="Traditional Arabic" w:eastAsia="Traditional Arabic" w:cs="Traditional Arabic"/>
          <w:sz w:val="28"/>
          <w:szCs w:val="28"/>
          <w:rtl/>
        </w:rPr>
        <w:t xml:space="preserve"> وصفت الحالة الإنشائية لـ 15 مبنى بأنها متوسطة، أي ما يعادل 48 % من إجمالي عدد المباني، إضافة إلى وجود 7 مبانٍ بحالة جيدة ( 23 %)، و 6 مبانٍ بحالة سيئة ( 19 %)، ومبنيين غير صالحين للاستعمال ( 6 %).</w:t>
      </w:r>
    </w:p>
    <w:p>
      <w:pPr>
        <w:pStyle w:val="rtlJustify"/>
      </w:pPr>
      <w:r>
        <w:rPr>
          <w:rFonts w:ascii="Traditional Arabic" w:hAnsi="Traditional Arabic" w:eastAsia="Traditional Arabic" w:cs="Traditional Arabic"/>
          <w:sz w:val="28"/>
          <w:szCs w:val="28"/>
          <w:rtl/>
        </w:rPr>
        <w:t xml:space="preserve"> أما الحالة الفيزيائية للمباني، فأظهرت أن هناك 13 مبنى بحالة متوسطة، أي ما نسبته 42 % من المجموع العام للمباني، إلى جانب وجود 8 مبانٍ بحالة جيدة ( 26 %)، و 7 مبانٍ بحالة سيئة ( 23 %).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18 مبنى، أي ما نسبته 58 % من إجمالي عدد المباني، و 8 مبانٍ مستخدمة بشكل كلي ( 26 %)، و 4 مبانٍ استخدمت بشكل جزئي ( 13 %).</w:t>
      </w:r>
    </w:p>
    <w:p>
      <w:pPr>
        <w:pStyle w:val="rtlJustify"/>
      </w:pPr>
      <w:r>
        <w:rPr>
          <w:rFonts w:ascii="Traditional Arabic" w:hAnsi="Traditional Arabic" w:eastAsia="Traditional Arabic" w:cs="Traditional Arabic"/>
          <w:sz w:val="28"/>
          <w:szCs w:val="28"/>
          <w:rtl/>
        </w:rPr>
        <w:t xml:space="preserve"> غلب الشكل المستوي على أسطح معظم المباني القديمة في القرية، حيث ظهر استخدامه في أسطح 14 مبنى، وهو ما يعادل 44 % من إجمالي عدد المباني، فيما استخدم الشكل شبه الكروي في أسطح 11 مبنى ( 34 %)، والشكل المفلطح في أسطح 6 مبانٍ ( 19 %).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ظهر استخدامه في أسقف 15 مبنى، وهو ما يعادل 43 % من إجمالي عدد الأبنية، فيما استخدم الشكل الصخري غير المنتظم في أسقف 9 مبانٍ ( 26 %)، والشكل المستوي في أسقف 10 مبانٍ ( 29 %)، فيما اقتصر استخدام الشكل المستوي بدوامر الحديد على سقف مبنى واحد فقط.</w:t>
      </w:r>
    </w:p>
    <w:p>
      <w:pPr>
        <w:pStyle w:val="rtlJustify"/>
      </w:pPr>
      <w:r>
        <w:rPr>
          <w:rFonts w:ascii="Traditional Arabic" w:hAnsi="Traditional Arabic" w:eastAsia="Traditional Arabic" w:cs="Traditional Arabic"/>
          <w:sz w:val="28"/>
          <w:szCs w:val="28"/>
          <w:rtl/>
        </w:rPr>
        <w:t xml:space="preserve"> غلبت المدة على معظم أرضيات المباني القديمة في قرية كرزة، حيث ظهر استخدامها في أرضيات 38 مبنى، وهو ما يعادل 82 % من إجمالي عدد المباني، في حين استخدمت كل من الأرضية الترابية والصخرية في 4 مبانٍ لكل</w:t>
      </w:r>
    </w:p>
    <w:p>
      <w:pPr>
        <w:pStyle w:val="rtlJustify"/>
      </w:pPr>
      <w:r>
        <w:rPr>
          <w:rFonts w:ascii="Traditional Arabic" w:hAnsi="Traditional Arabic" w:eastAsia="Traditional Arabic" w:cs="Traditional Arabic"/>
          <w:sz w:val="28"/>
          <w:szCs w:val="28"/>
          <w:rtl/>
        </w:rPr>
        <w:t xml:space="preserve"> منهما ( 9 %).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جامع دار دودين</w:t>
      </w:r>
    </w:p>
    <w:p>
      <w:pPr>
        <w:pStyle w:val="rtlJustify"/>
      </w:pPr>
      <w:r>
        <w:rPr>
          <w:rFonts w:ascii="Traditional Arabic" w:hAnsi="Traditional Arabic" w:eastAsia="Traditional Arabic" w:cs="Traditional Arabic"/>
          <w:sz w:val="28"/>
          <w:szCs w:val="28"/>
          <w:rtl/>
        </w:rPr>
        <w:t xml:space="preserve"> دار احمد يوسف دودين</w:t>
      </w:r>
    </w:p>
    <w:p>
      <w:pPr>
        <w:pStyle w:val="rtlJustify"/>
      </w:pPr>
      <w:r>
        <w:rPr>
          <w:rFonts w:ascii="Traditional Arabic" w:hAnsi="Traditional Arabic" w:eastAsia="Traditional Arabic" w:cs="Traditional Arabic"/>
          <w:sz w:val="28"/>
          <w:szCs w:val="28"/>
          <w:rtl/>
        </w:rPr>
        <w:t xml:space="preserve"> دار بسام دورين</w:t>
      </w:r>
    </w:p>
    <w:p>
      <w:pPr>
        <w:pStyle w:val="rtlJustify"/>
      </w:pPr>
      <w:r>
        <w:rPr>
          <w:rFonts w:ascii="Traditional Arabic" w:hAnsi="Traditional Arabic" w:eastAsia="Traditional Arabic" w:cs="Traditional Arabic"/>
          <w:sz w:val="28"/>
          <w:szCs w:val="28"/>
          <w:rtl/>
        </w:rPr>
        <w:t xml:space="preserve"> دار سلمان دورين</w:t>
      </w:r>
    </w:p>
    <w:p>
      <w:pPr>
        <w:pStyle w:val="rtlJustify"/>
      </w:pPr>
      <w:r>
        <w:rPr>
          <w:rFonts w:ascii="Traditional Arabic" w:hAnsi="Traditional Arabic" w:eastAsia="Traditional Arabic" w:cs="Traditional Arabic"/>
          <w:sz w:val="28"/>
          <w:szCs w:val="28"/>
          <w:rtl/>
        </w:rPr>
        <w:t xml:space="preserve"> دار طلال دودين</w:t>
      </w:r>
    </w:p>
    <w:p>
      <w:pPr>
        <w:pStyle w:val="rtlJustify"/>
      </w:pPr>
      <w:r>
        <w:rPr>
          <w:rFonts w:ascii="Traditional Arabic" w:hAnsi="Traditional Arabic" w:eastAsia="Traditional Arabic" w:cs="Traditional Arabic"/>
          <w:sz w:val="28"/>
          <w:szCs w:val="28"/>
          <w:rtl/>
        </w:rPr>
        <w:t xml:space="preserve"> دار ياسر دودين</w:t>
      </w:r>
    </w:p>
    <w:p>
      <w:pPr>
        <w:pStyle w:val="rtlJustify"/>
      </w:pPr>
      <w:r>
        <w:rPr>
          <w:rFonts w:ascii="Traditional Arabic" w:hAnsi="Traditional Arabic" w:eastAsia="Traditional Arabic" w:cs="Traditional Arabic"/>
          <w:sz w:val="28"/>
          <w:szCs w:val="28"/>
          <w:rtl/>
        </w:rPr>
        <w:t xml:space="preserve"> سقيفه علي عيسى دودين</w:t>
      </w:r>
    </w:p>
    <w:p>
      <w:pPr>
        <w:pStyle w:val="rtlJustify"/>
      </w:pPr>
      <w:r>
        <w:rPr>
          <w:rFonts w:ascii="Traditional Arabic" w:hAnsi="Traditional Arabic" w:eastAsia="Traditional Arabic" w:cs="Traditional Arabic"/>
          <w:sz w:val="28"/>
          <w:szCs w:val="28"/>
          <w:rtl/>
        </w:rPr>
        <w:t xml:space="preserve"> سقيفه ماهر شحدة</w:t>
      </w:r>
    </w:p>
    <w:p>
      <w:pPr>
        <w:pStyle w:val="rtlJustify"/>
      </w:pPr>
      <w:r>
        <w:rPr>
          <w:rFonts w:ascii="Traditional Arabic" w:hAnsi="Traditional Arabic" w:eastAsia="Traditional Arabic" w:cs="Traditional Arabic"/>
          <w:sz w:val="28"/>
          <w:szCs w:val="28"/>
          <w:rtl/>
        </w:rPr>
        <w:t xml:space="preserve"> سقيفه محمد حسن دودين</w:t>
      </w:r>
    </w:p>
    <w:p>
      <w:pPr>
        <w:pStyle w:val="rtlJustify"/>
      </w:pPr>
      <w:r>
        <w:rPr>
          <w:rFonts w:ascii="Traditional Arabic" w:hAnsi="Traditional Arabic" w:eastAsia="Traditional Arabic" w:cs="Traditional Arabic"/>
          <w:sz w:val="28"/>
          <w:szCs w:val="28"/>
          <w:rtl/>
        </w:rPr>
        <w:t xml:space="preserve"> عقد ذياب شحدة دورين</w:t>
      </w:r>
    </w:p>
    <w:p>
      <w:pPr>
        <w:pStyle w:val="rtlJustify"/>
      </w:pPr>
      <w:r>
        <w:rPr>
          <w:rFonts w:ascii="Traditional Arabic" w:hAnsi="Traditional Arabic" w:eastAsia="Traditional Arabic" w:cs="Traditional Arabic"/>
          <w:sz w:val="28"/>
          <w:szCs w:val="28"/>
          <w:rtl/>
        </w:rPr>
        <w:t xml:space="preserve"> عقد كامل دودين</w:t>
      </w:r>
    </w:p>
    <w:p>
      <w:pPr>
        <w:pStyle w:val="rtlJustify"/>
      </w:pPr>
      <w:r>
        <w:rPr>
          <w:rFonts w:ascii="Traditional Arabic" w:hAnsi="Traditional Arabic" w:eastAsia="Traditional Arabic" w:cs="Traditional Arabic"/>
          <w:sz w:val="28"/>
          <w:szCs w:val="28"/>
          <w:rtl/>
        </w:rPr>
        <w:t xml:space="preserve"> عقد محمود سالم دودين</w:t>
      </w:r>
    </w:p>
    <w:p>
      <w:pPr>
        <w:pStyle w:val="rtlJustify"/>
      </w:pPr>
      <w:r>
        <w:rPr>
          <w:rFonts w:ascii="Traditional Arabic" w:hAnsi="Traditional Arabic" w:eastAsia="Traditional Arabic" w:cs="Traditional Arabic"/>
          <w:sz w:val="28"/>
          <w:szCs w:val="28"/>
          <w:rtl/>
        </w:rPr>
        <w:t xml:space="preserve"> عقد نايف الحج</w:t>
      </w:r>
    </w:p>
    <w:p>
      <w:pPr>
        <w:pStyle w:val="rtlJustify"/>
      </w:pPr>
      <w:r>
        <w:rPr>
          <w:rFonts w:ascii="Traditional Arabic" w:hAnsi="Traditional Arabic" w:eastAsia="Traditional Arabic" w:cs="Traditional Arabic"/>
          <w:sz w:val="28"/>
          <w:szCs w:val="28"/>
          <w:rtl/>
        </w:rPr>
        <w:t xml:space="preserve"> عقد نصار شحادة دورين</w:t>
      </w:r>
    </w:p>
    <w:p>
      <w:pPr>
        <w:pStyle w:val="rtlJustify"/>
      </w:pPr>
      <w:r>
        <w:rPr>
          <w:rFonts w:ascii="Traditional Arabic" w:hAnsi="Traditional Arabic" w:eastAsia="Traditional Arabic" w:cs="Traditional Arabic"/>
          <w:sz w:val="28"/>
          <w:szCs w:val="28"/>
          <w:rtl/>
        </w:rPr>
        <w:t xml:space="preserve"> عقود حسن دودين</w:t>
      </w:r>
    </w:p>
    <w:p>
      <w:pPr>
        <w:pStyle w:val="rtlJustify"/>
      </w:pPr>
      <w:r>
        <w:rPr>
          <w:rFonts w:ascii="Traditional Arabic" w:hAnsi="Traditional Arabic" w:eastAsia="Traditional Arabic" w:cs="Traditional Arabic"/>
          <w:sz w:val="28"/>
          <w:szCs w:val="28"/>
          <w:rtl/>
        </w:rPr>
        <w:t xml:space="preserve"> عقود دار دودين</w:t>
      </w:r>
    </w:p>
    <w:p>
      <w:pPr>
        <w:pStyle w:val="rtlJustify"/>
      </w:pPr>
      <w:r>
        <w:rPr>
          <w:rFonts w:ascii="Traditional Arabic" w:hAnsi="Traditional Arabic" w:eastAsia="Traditional Arabic" w:cs="Traditional Arabic"/>
          <w:sz w:val="28"/>
          <w:szCs w:val="28"/>
          <w:rtl/>
        </w:rPr>
        <w:t xml:space="preserve"> عقود دار نصار</w:t>
      </w:r>
    </w:p>
    <w:p>
      <w:pPr>
        <w:pStyle w:val="rtlJustify"/>
      </w:pPr>
      <w:r>
        <w:rPr>
          <w:rFonts w:ascii="Traditional Arabic" w:hAnsi="Traditional Arabic" w:eastAsia="Traditional Arabic" w:cs="Traditional Arabic"/>
          <w:sz w:val="28"/>
          <w:szCs w:val="28"/>
          <w:rtl/>
        </w:rPr>
        <w:t xml:space="preserve"> عقود دودين</w:t>
      </w:r>
    </w:p>
    <w:p>
      <w:pPr>
        <w:pStyle w:val="rtlJustify"/>
      </w:pPr>
      <w:r>
        <w:rPr>
          <w:rFonts w:ascii="Traditional Arabic" w:hAnsi="Traditional Arabic" w:eastAsia="Traditional Arabic" w:cs="Traditional Arabic"/>
          <w:sz w:val="28"/>
          <w:szCs w:val="28"/>
          <w:rtl/>
        </w:rPr>
        <w:t xml:space="preserve"> عقود زياد نصار</w:t>
      </w:r>
    </w:p>
    <w:p>
      <w:pPr>
        <w:pStyle w:val="rtlJustify"/>
      </w:pPr>
      <w:r>
        <w:rPr>
          <w:rFonts w:ascii="Traditional Arabic" w:hAnsi="Traditional Arabic" w:eastAsia="Traditional Arabic" w:cs="Traditional Arabic"/>
          <w:sz w:val="28"/>
          <w:szCs w:val="28"/>
          <w:rtl/>
        </w:rPr>
        <w:t xml:space="preserve"> عقود علي عيسى</w:t>
      </w:r>
    </w:p>
    <w:p>
      <w:pPr>
        <w:pStyle w:val="rtlJustify"/>
      </w:pPr>
      <w:r>
        <w:rPr>
          <w:rFonts w:ascii="Traditional Arabic" w:hAnsi="Traditional Arabic" w:eastAsia="Traditional Arabic" w:cs="Traditional Arabic"/>
          <w:sz w:val="28"/>
          <w:szCs w:val="28"/>
          <w:rtl/>
        </w:rPr>
        <w:t xml:space="preserve"> عقود نصار دودين</w:t>
      </w:r>
    </w:p>
    <w:p>
      <w:pPr>
        <w:pStyle w:val="rtlJustify"/>
      </w:pPr>
      <w:r>
        <w:rPr>
          <w:rFonts w:ascii="Traditional Arabic" w:hAnsi="Traditional Arabic" w:eastAsia="Traditional Arabic" w:cs="Traditional Arabic"/>
          <w:sz w:val="28"/>
          <w:szCs w:val="28"/>
          <w:rtl/>
        </w:rPr>
        <w:t xml:space="preserve"> عقود يوسف محمود دورين</w:t>
      </w:r>
    </w:p>
    <w:p>
      <w:pPr>
        <w:pStyle w:val="rtlJustify"/>
      </w:pPr>
      <w:r>
        <w:rPr>
          <w:rFonts w:ascii="Traditional Arabic" w:hAnsi="Traditional Arabic" w:eastAsia="Traditional Arabic" w:cs="Traditional Arabic"/>
          <w:sz w:val="28"/>
          <w:szCs w:val="28"/>
          <w:rtl/>
        </w:rPr>
        <w:t xml:space="preserve"> مغارة احمد دودين</w:t>
      </w:r>
    </w:p>
    <w:p>
      <w:pPr>
        <w:pStyle w:val="rtlJustify"/>
      </w:pPr>
      <w:r>
        <w:rPr>
          <w:rFonts w:ascii="Traditional Arabic" w:hAnsi="Traditional Arabic" w:eastAsia="Traditional Arabic" w:cs="Traditional Arabic"/>
          <w:sz w:val="28"/>
          <w:szCs w:val="28"/>
          <w:rtl/>
        </w:rPr>
        <w:t xml:space="preserve"> مغارة حسن دودين</w:t>
      </w:r>
    </w:p>
    <w:p>
      <w:pPr>
        <w:pStyle w:val="rtlJustify"/>
      </w:pPr>
      <w:r>
        <w:rPr>
          <w:rFonts w:ascii="Traditional Arabic" w:hAnsi="Traditional Arabic" w:eastAsia="Traditional Arabic" w:cs="Traditional Arabic"/>
          <w:sz w:val="28"/>
          <w:szCs w:val="28"/>
          <w:rtl/>
        </w:rPr>
        <w:t xml:space="preserve"> مغارة دار دودين</w:t>
      </w:r>
    </w:p>
    <w:p>
      <w:pPr>
        <w:pStyle w:val="rtlJustify"/>
      </w:pPr>
      <w:r>
        <w:rPr>
          <w:rFonts w:ascii="Traditional Arabic" w:hAnsi="Traditional Arabic" w:eastAsia="Traditional Arabic" w:cs="Traditional Arabic"/>
          <w:sz w:val="28"/>
          <w:szCs w:val="28"/>
          <w:rtl/>
        </w:rPr>
        <w:t xml:space="preserve"> مغارة شحدة العبيد</w:t>
      </w:r>
    </w:p>
    <w:p>
      <w:pPr>
        <w:pStyle w:val="rtlJustify"/>
      </w:pPr>
      <w:r>
        <w:rPr>
          <w:rFonts w:ascii="Traditional Arabic" w:hAnsi="Traditional Arabic" w:eastAsia="Traditional Arabic" w:cs="Traditional Arabic"/>
          <w:sz w:val="28"/>
          <w:szCs w:val="28"/>
          <w:rtl/>
        </w:rPr>
        <w:t xml:space="preserve"> مغارة طالب دودين</w:t>
      </w:r>
    </w:p>
    <w:p>
      <w:pPr>
        <w:pStyle w:val="rtlJustify"/>
      </w:pPr>
      <w:r>
        <w:rPr>
          <w:rFonts w:ascii="Traditional Arabic" w:hAnsi="Traditional Arabic" w:eastAsia="Traditional Arabic" w:cs="Traditional Arabic"/>
          <w:sz w:val="28"/>
          <w:szCs w:val="28"/>
          <w:rtl/>
        </w:rPr>
        <w:t xml:space="preserve"> مغارة عبد القادر دورين</w:t>
      </w:r>
    </w:p>
    <w:p>
      <w:pPr>
        <w:pStyle w:val="rtlJustify"/>
      </w:pPr>
      <w:r>
        <w:rPr>
          <w:rFonts w:ascii="Traditional Arabic" w:hAnsi="Traditional Arabic" w:eastAsia="Traditional Arabic" w:cs="Traditional Arabic"/>
          <w:sz w:val="28"/>
          <w:szCs w:val="28"/>
          <w:rtl/>
        </w:rPr>
        <w:t xml:space="preserve"> مغارة عيسى دودين</w:t>
      </w:r>
    </w:p>
    <w:p>
      <w:pPr>
        <w:pStyle w:val="rtlJustify"/>
      </w:pPr>
      <w:r>
        <w:rPr>
          <w:rFonts w:ascii="Traditional Arabic" w:hAnsi="Traditional Arabic" w:eastAsia="Traditional Arabic" w:cs="Traditional Arabic"/>
          <w:sz w:val="28"/>
          <w:szCs w:val="28"/>
          <w:rtl/>
        </w:rPr>
        <w:t xml:space="preserve"> مغارة محمد حسين دودين</w:t>
      </w:r>
    </w:p>
    <w:p>
      <w:pPr>
        <w:pStyle w:val="rtlJustify"/>
      </w:pPr>
      <w:r>
        <w:rPr>
          <w:rFonts w:ascii="Traditional Arabic" w:hAnsi="Traditional Arabic" w:eastAsia="Traditional Arabic" w:cs="Traditional Arabic"/>
          <w:sz w:val="28"/>
          <w:szCs w:val="28"/>
          <w:rtl/>
        </w:rPr>
        <w:t xml:space="preserve"> مغارة يوسف دودين</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دودين</w:t>
      </w:r>
    </w:p>
    <w:p>
      <w:pPr>
        <w:pStyle w:val="rtlJustify"/>
      </w:pPr>
      <w:r>
        <w:rPr>
          <w:rFonts w:ascii="Traditional Arabic" w:hAnsi="Traditional Arabic" w:eastAsia="Traditional Arabic" w:cs="Traditional Arabic"/>
          <w:sz w:val="28"/>
          <w:szCs w:val="28"/>
          <w:rtl/>
        </w:rPr>
        <w:t xml:space="preserve">2- أبو هاشم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2026-04-01T23:52:20+00:00</dcterms:created>
  <dcterms:modified xsi:type="dcterms:W3CDTF">2026-04-01T23:52:20+00:00</dcterms:modified>
</cp:coreProperties>
</file>

<file path=docProps/custom.xml><?xml version="1.0" encoding="utf-8"?>
<Properties xmlns="http://schemas.openxmlformats.org/officeDocument/2006/custom-properties" xmlns:vt="http://schemas.openxmlformats.org/officeDocument/2006/docPropsVTypes"/>
</file>