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برقة - برقا رام الله</w:t></w:r></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 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1" w:name="_Toc1"/><w:r><w:t>المشكلات التي تعاني منها القرية</w:t></w:r><w:bookmarkEnd w:id="1"/></w:p><w:p><w:pPr><w:pStyle w:val="rtlJustify"/></w:pPr><w:r><w:rPr><w:rFonts w:ascii="Traditional Arabic" w:hAnsi="Traditional Arabic" w:eastAsia="Traditional Arabic" w:cs="Traditional Arabic"/><w:sz w:val="28"/><w:szCs w:val="28"/><w:rtl/></w:rPr><w:t xml:space="preserve">قرية 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نحن نفكر ألف مرة قبل أن نبني أو نخرج للتنزّه أو للدراسة أو للعمل أو للاتجار أو لزراعة المحاصيل الزراعيّة. لا ينبع هذا من كسل أو عجز بل خشية من المعوّقات والمضايقات والاعتداءات من طرف الجيش الإسرائيليّ أو المستوطنين. نحن نعيش في ما يشبه السجن الكبير، مع جدران غير مرئيّة، نتيجة للقيود التي تُفرض علينا.:  لينا كنعان</w:t></w:r></w:p><w:p><w:pPr><w:pStyle w:val="rtlJustify"/></w:pPr><w:r><w:rPr><w:rFonts w:ascii="Traditional Arabic" w:hAnsi="Traditional Arabic" w:eastAsia="Traditional Arabic" w:cs="Traditional Arabic"/><w:sz w:val="28"/><w:szCs w:val="28"/><w:rtl/></w:rPr><w:t xml:space="preserve"> </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قرية برقة بهذا الاسم نسبة إلى مقولتان، الأولى: وجودها بالقرب من خربة قديمة تدعى "ابن بارك" أما الثانية: برقة من البريق الذي يتسبب عن انعكاس اشعة الشمس عن الصخور المبتلة في أوائل الربيع، حيث تشتهر بوجود بيئة جميلة جميلة في هذا الموسم.</w:t></w:r></w:p><w:p/><w:p><w:pPr><w:pStyle w:val="Heading2"/></w:pPr><w:bookmarkStart w:id="3" w:name="_Toc3"/><w:r><w:t>الباحث والمراجع</w:t></w:r><w:bookmarkEnd w:id="3"/></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موقع بتسيلم لحقوق الإنسان.</w:t></w:r></w:p><w:p><w:pPr><w:pStyle w:val="rtlJustify"/></w:pPr><w:r><w:rPr><w:rFonts w:ascii="Traditional Arabic" w:hAnsi="Traditional Arabic" w:eastAsia="Traditional Arabic" w:cs="Traditional Arabic"/><w:sz w:val="28"/><w:szCs w:val="28"/><w:rtl/></w:rPr><w:t xml:space="preserve">2- رواق riwaq.org</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عدد سكان قرية برقة بلغ 1964 نسمة بتعداد 2007، ويعود اصل سكان قرية برقة إلى الخليل واليمن والكرك في الأردن</w:t></w:r></w:p><w:p/><w:p><w:pPr><w:pStyle w:val="Heading2"/></w:pPr><w:bookmarkStart w:id="5" w:name="_Toc5"/><w:r><w:t>اقتحامات الاحتلال</w:t></w:r><w:bookmarkEnd w:id="5"/></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w:t></w:r></w:p><w:p><w:pPr><w:pStyle w:val="rtlJustify"/></w:pPr><w:r><w:rPr><w:rFonts w:ascii="Traditional Arabic" w:hAnsi="Traditional Arabic" w:eastAsia="Traditional Arabic" w:cs="Traditional Arabic"/><w:sz w:val="28"/><w:szCs w:val="28"/><w:rtl/></w:rPr><w:t xml:space="preserve">ومستوى دخل سكان القرية مُتدنٍّ: نصف عائلات القرية على الأقلّ التي تحوي خمسة أنفار أو أكثر –نحو 75% من العائلات في القرية- تعيش على دخل يُعتبر في الضفة خط الفقر الأعمق (نحو 1,800 شيكل شهريًا) أو أقلّ منه. غالبيّة الرجال في القرية يعملون، إلا أنهم يعملون في وظائف جزئيّة أو عرضيّة ومن دون ضمانات اجتماعيّة. وتصل نسبة العاملين لدى من عمرهم 52 عامًا وأكثر إلى نحو 50% فقط- ربعهم فقط يعملون بشكل متواصل وبالحجم الذي يريدونه. ويحاول سكّان القرية استكمال مداخيلهم من الزراعة ورعاية المواشي وتحضير الجبن أو العمل في البيت مثل الخياطة والتطريز، إلا أنّ المداخيل من هذه الأعمال متدنيّة. وتمسّ القيود المفروضة على الحركة إلى القرية ومنها بالخدمات التربويّة والصحيّة الممنوحة للقرية، نتيجة لصعوبة وصول المهنيّين من خارج القرية إليها، وصعوبة الوصول لتلقي مثل هذه الخدمات خارج القرية.</w:t></w:r></w:p><w:p><w:pPr><w:pStyle w:val="rtlJustify"/></w:pPr><w:r><w:rPr><w:rFonts w:ascii="Traditional Arabic" w:hAnsi="Traditional Arabic" w:eastAsia="Traditional Arabic" w:cs="Traditional Arabic"/><w:sz w:val="28"/><w:szCs w:val="28"/><w:rtl/></w:rPr><w:t xml:space="preserve">برقة هي مثال على الاحتلال، والتي تشير إلى كيفية قيام المستوطنات ومصالحها بلعب دور مركزيّ في إملاء السياسات الإسرائيليّة، حتى لو كان ثمن ذلك المسّ الجسيم بالسكان الفلسطينيّين، وكيف أنّ نسيجًا قضائيًّا-إداريًّا يخنق القرية ويمنع سريان روتين الحياة والتطوير بشكل معقول: السلطات الإسرائيليّة تفضّل دائمًا مصالح المستوطنين والمستوطنات على احتياجات وصالح السكان الفلسطينيّين. ورغم أنّ إقامة المستوطنات ليست قانونيّة أصلاً، إلا أنّ الدولة تخصّص موارد كثيرة لتطويرها وحماية سكّانها، في الوقت الذي تبذل كل ما بوسعها من أجل منع التطوير الفلسطينيّ.</w:t></w:r></w:p><w:p><w:pPr><w:pStyle w:val="rtlJustify"/></w:pPr><w:r><w:rPr><w:rFonts w:ascii="Traditional Arabic" w:hAnsi="Traditional Arabic" w:eastAsia="Traditional Arabic" w:cs="Traditional Arabic"/><w:sz w:val="28"/><w:szCs w:val="28"/><w:rtl/></w:rPr><w:t xml:space="preserve">لا يمكن للواقع في برقة، على غرار سائر الضفة الغربية، أن يتغيّر جوهريًّا، إلا مع زوال الاحتلال. ولكن بوسع السلطات الإسرائيليّة أن تقوم منذ الآن بعدة خطوات تؤدّي إلى تحسين كبير في حياة سكان الضفة الغربية. وفي حالة برقة، يجب على هذه الخطوات أن تشمل:</w:t></w:r></w:p><w:p><w:pPr><w:pStyle w:val="rtlJustify"/></w:pPr><w:r><w:rPr><w:rFonts w:ascii="Traditional Arabic" w:hAnsi="Traditional Arabic" w:eastAsia="Traditional Arabic" w:cs="Traditional Arabic"/><w:sz w:val="28"/><w:szCs w:val="28"/><w:rtl/></w:rPr><w:t xml:space="preserve">إزالة كلّ الحواجز والمعوّقات التي وضعت على الشوارع الواصلة بين رام الله وبين القرى التي تقع شرقها؛تنظيم وصول سكان برقة والقرى المجاورة إلى أراضيهم المجاورة للمستوطنات، والاهتمام بأن يكونوا قادرين على استصلاح أراضيهم ورعي مواشيهم بأمان، من دون أن يخشوا أذى المستوطنين؛منح تصاريح لسكّان القرية للبناء على الأراضي التي بملكيّتهم، والتي عُرّفت في اتفاقيّة أوسلو كمنطقة C، بما في ذلك البناء السكنيّ وتشييد المباني العامة المطلوبة لغرض تطوير القرية. </w:t></w:r></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p></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تقع قرية برقة على بعد 8 كم شرق مدينة رام الله، وترتفع عن سطح البحر حوالي 730 م، وتبلغ مساحتها الكلية 6001 دونم، ومساحة المنطقة المبنية فيها 150 دونماً، وتحيط بأراضيها أراضي بيتين، ودير دبوان، ومخماس، وكفر عقب، والبيرة. ويبلغ عدد سكان القرية 2261 نسمة حسب تقديرات الجهاز المركزي للإحصاء الفلسطيني للعام 2004 .</w:t></w:r></w:p><w:p><w:pPr><w:pStyle w:val="rtlJustify"/></w:pPr><w:r><w:rPr><w:rFonts w:ascii="Traditional Arabic" w:hAnsi="Traditional Arabic" w:eastAsia="Traditional Arabic" w:cs="Traditional Arabic"/><w:sz w:val="28"/><w:szCs w:val="28"/><w:rtl/></w:rPr><w:t xml:space="preserve"> يوجد في القرية مسجد قديم وعيون ماء منها عين العوينة، وعين شيبان.</w:t></w:r></w:p><w:p><w:pPr><w:pStyle w:val="rtlJustify"/></w:pPr><w:r><w:rPr><w:rFonts w:ascii="Traditional Arabic" w:hAnsi="Traditional Arabic" w:eastAsia="Traditional Arabic" w:cs="Traditional Arabic"/><w:sz w:val="28"/><w:szCs w:val="28"/><w:rtl/></w:rPr><w:t xml:space="preserve"> من خلال المسح الميداني للأبنية القديمة في القرية الذي نفذه رواق العام 2000 ، تم تسجيل 51 مبنى، مـن بينها 45 مبنى تتألف من طابق واحد، أي ما نسبته 88 % من مجموع الأبنية العام، إلى جانب وجود 6 مبانٍ تتألف من طابقين ( 12 %).</w:t></w:r></w:p><w:p><w:pPr><w:pStyle w:val="rtlJustify"/></w:pPr><w:r><w:rPr><w:rFonts w:ascii="Traditional Arabic" w:hAnsi="Traditional Arabic" w:eastAsia="Traditional Arabic" w:cs="Traditional Arabic"/><w:sz w:val="28"/><w:szCs w:val="28"/><w:rtl/></w:rPr><w:t xml:space="preserve"> وصفت الحالة الإنشائية لـ 20 مبنى بالجيدة، أي ما يعادل 39 % من إجمالي عدد المباني، إضافـة إلى وجود 16 مبنى بحالـة متوسطة ( 31 %) و 11 مبنى بحالة سيئة ( 22 %)، و 4 مبانٍ غير صالحة للاستعمال ( 8 %).</w:t></w:r></w:p><w:p><w:pPr><w:pStyle w:val="rtlJustify"/></w:pPr><w:r><w:rPr><w:rFonts w:ascii="Traditional Arabic" w:hAnsi="Traditional Arabic" w:eastAsia="Traditional Arabic" w:cs="Traditional Arabic"/><w:sz w:val="28"/><w:szCs w:val="28"/><w:rtl/></w:rPr><w:t xml:space="preserve"> أما الحالة الفيزيائية، فكانت في 33 مبنى سيئة، وهو ما نسبته 65 % من المجموع العام للمباني و 6 مبانٍ بحالة جيدة ( 12 %)، و 12 مبنى بحالة متوسطة ( 24 %).</w:t></w:r></w:p><w:p><w:pPr><w:pStyle w:val="rtlJustify"/></w:pPr><w:r><w:rPr><w:rFonts w:ascii="Traditional Arabic" w:hAnsi="Traditional Arabic" w:eastAsia="Traditional Arabic" w:cs="Traditional Arabic"/><w:sz w:val="28"/><w:szCs w:val="28"/><w:rtl/></w:rPr><w:t xml:space="preserve"> وفيما يتعلق بمدى الاستخدام، لوحظ أن 27 مبنى، أي ما نسبته 53 % من إجمالي عدد المباني استخدمت بشكل كلي، و 24 مبنى مهجورة ( 47 %).</w:t></w:r></w:p><w:p><w:pPr><w:pStyle w:val="rtlJustify"/></w:pPr><w:r><w:rPr><w:rFonts w:ascii="Traditional Arabic" w:hAnsi="Traditional Arabic" w:eastAsia="Traditional Arabic" w:cs="Traditional Arabic"/><w:sz w:val="28"/><w:szCs w:val="28"/><w:rtl/></w:rPr><w:t xml:space="preserve"> ظهرت أشكال عدة لأسطح الأبنية، إذ استخدم شكل القبة في أسطح 36 مبنى ( 42 %)، فيما استخدم الشكل المفلطح في أسطح 34 مبنى ( 40 %)، والشكل المستوي في أسطح 14 مبنى ( 16 %)، في حين وجد سطحا مبنيين مهدمين.</w:t></w:r></w:p><w:p><w:pPr><w:pStyle w:val="rtlJustify"/></w:pPr><w:r><w:rPr><w:rFonts w:ascii="Traditional Arabic" w:hAnsi="Traditional Arabic" w:eastAsia="Traditional Arabic" w:cs="Traditional Arabic"/><w:sz w:val="28"/><w:szCs w:val="28"/><w:rtl/></w:rPr><w:t xml:space="preserve"> غلب شكل العقد المتقاطع على أسقف معظم المباني، حيث استخدم في 45 مبنى ( 90 %)، فيما ظهر الشكل المستوي في سقفي مبنيين ( 4 %)، والشكل المستوي بدوامر الحديد في سقف مبنى واحد فقط، في حين وجد سقفا مبنيين مهدمين.</w:t></w:r></w:p><w:p><w:pPr><w:pStyle w:val="rtlJustify"/></w:pPr><w:r><w:rPr><w:rFonts w:ascii="Traditional Arabic" w:hAnsi="Traditional Arabic" w:eastAsia="Traditional Arabic" w:cs="Traditional Arabic"/><w:sz w:val="28"/><w:szCs w:val="28"/><w:rtl/></w:rPr><w:t xml:space="preserve"> استأثرت المدة بمعظم أرضيات المباني القديمة في قرية برقة، فظهرت في 50 مبنى وهو ما نسبته 98 % من إجمالي عدد المباني.</w:t></w:r></w:p><w:p><w:pPr><w:pStyle w:val="rtlJustify"/></w:pPr><w:r><w:rPr><w:rFonts w:ascii="Traditional Arabic" w:hAnsi="Traditional Arabic" w:eastAsia="Traditional Arabic" w:cs="Traditional Arabic"/><w:sz w:val="28"/><w:szCs w:val="28"/><w:rtl/></w:rPr><w:t xml:space="preserve"> بيت طه سعيد بركات</w:t></w:r></w:p><w:p><w:pPr><w:pStyle w:val="rtlJustify"/></w:pPr><w:r><w:rPr><w:rFonts w:ascii="Traditional Arabic" w:hAnsi="Traditional Arabic" w:eastAsia="Traditional Arabic" w:cs="Traditional Arabic"/><w:sz w:val="28"/><w:szCs w:val="28"/><w:rtl/></w:rPr><w:t xml:space="preserve">دار علي الاسمر</w:t></w:r></w:p><w:p><w:pPr><w:pStyle w:val="rtlJustify"/></w:pPr><w:r><w:rPr><w:rFonts w:ascii="Traditional Arabic" w:hAnsi="Traditional Arabic" w:eastAsia="Traditional Arabic" w:cs="Traditional Arabic"/><w:sz w:val="28"/><w:szCs w:val="28"/><w:rtl/></w:rPr><w:t xml:space="preserve">علالي النبوت</w:t></w:r></w:p><w:p><w:pPr><w:pStyle w:val="rtlJustify"/></w:pPr><w:r><w:rPr><w:rFonts w:ascii="Traditional Arabic" w:hAnsi="Traditional Arabic" w:eastAsia="Traditional Arabic" w:cs="Traditional Arabic"/><w:sz w:val="28"/><w:szCs w:val="28"/><w:rtl/></w:rPr><w:t xml:space="preserve">بيت راشد عبد عطية</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موسى عبداللطيف</w:t></w:r></w:p><w:p><w:pPr><w:pStyle w:val="rtlJustify"/></w:pPr><w:r><w:rPr><w:rFonts w:ascii="Traditional Arabic" w:hAnsi="Traditional Arabic" w:eastAsia="Traditional Arabic" w:cs="Traditional Arabic"/><w:sz w:val="28"/><w:szCs w:val="28"/><w:rtl/></w:rPr><w:t xml:space="preserve">دار ابو المنتصر</w:t></w:r></w:p><w:p><w:pPr><w:pStyle w:val="rtlJustify"/></w:pPr><w:r><w:rPr><w:rFonts w:ascii="Traditional Arabic" w:hAnsi="Traditional Arabic" w:eastAsia="Traditional Arabic" w:cs="Traditional Arabic"/><w:sz w:val="28"/><w:szCs w:val="28"/><w:rtl/></w:rPr><w:t xml:space="preserve">بيت محمد مصطفى</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دار سمرين</w:t></w:r></w:p><w:p><w:pPr><w:pStyle w:val="rtlJustify"/></w:pPr><w:r><w:rPr><w:rFonts w:ascii="Traditional Arabic" w:hAnsi="Traditional Arabic" w:eastAsia="Traditional Arabic" w:cs="Traditional Arabic"/><w:sz w:val="28"/><w:szCs w:val="28"/><w:rtl/></w:rPr><w:t xml:space="preserve">بيت باجس نوابيت</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ابو بديع</w:t></w:r></w:p><w:p><w:pPr><w:pStyle w:val="rtlJustify"/></w:pPr><w:r><w:rPr><w:rFonts w:ascii="Traditional Arabic" w:hAnsi="Traditional Arabic" w:eastAsia="Traditional Arabic" w:cs="Traditional Arabic"/><w:sz w:val="28"/><w:szCs w:val="28"/><w:rtl/></w:rPr><w:t xml:space="preserve">بيت ربحي عسكر</w:t></w:r></w:p><w:p><w:pPr><w:pStyle w:val="rtlJustify"/></w:pPr><w:r><w:rPr><w:rFonts w:ascii="Traditional Arabic" w:hAnsi="Traditional Arabic" w:eastAsia="Traditional Arabic" w:cs="Traditional Arabic"/><w:sz w:val="28"/><w:szCs w:val="28"/><w:rtl/></w:rPr><w:t xml:space="preserve">بيت عطا محمد سعيد بركات</w:t></w:r></w:p><w:p><w:pPr><w:pStyle w:val="rtlJustify"/></w:pPr><w:r><w:rPr><w:rFonts w:ascii="Traditional Arabic" w:hAnsi="Traditional Arabic" w:eastAsia="Traditional Arabic" w:cs="Traditional Arabic"/><w:sz w:val="28"/><w:szCs w:val="28"/><w:rtl/></w:rPr><w:t xml:space="preserve">بيت حسين علي عسلية</w:t></w:r></w:p><w:p><w:pPr><w:pStyle w:val="rtlJustify"/></w:pPr><w:r><w:rPr><w:rFonts w:ascii="Traditional Arabic" w:hAnsi="Traditional Arabic" w:eastAsia="Traditional Arabic" w:cs="Traditional Arabic"/><w:sz w:val="28"/><w:szCs w:val="28"/><w:rtl/></w:rPr><w:t xml:space="preserve">بيت الحاجة سبيكة</w:t></w:r></w:p><w:p><w:pPr><w:pStyle w:val="rtlJustify"/></w:pPr><w:r><w:rPr><w:rFonts w:ascii="Traditional Arabic" w:hAnsi="Traditional Arabic" w:eastAsia="Traditional Arabic" w:cs="Traditional Arabic"/><w:sz w:val="28"/><w:szCs w:val="28"/><w:rtl/></w:rPr><w:t xml:space="preserve">دار محمد نصار</w:t></w:r></w:p><w:p><w:pPr><w:pStyle w:val="rtlJustify"/></w:pPr><w:r><w:rPr><w:rFonts w:ascii="Traditional Arabic" w:hAnsi="Traditional Arabic" w:eastAsia="Traditional Arabic" w:cs="Traditional Arabic"/><w:sz w:val="28"/><w:szCs w:val="28"/><w:rtl/></w:rPr><w:t xml:space="preserve">جامع برقا القديم</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محمد عبدالله</w:t></w:r></w:p><w:p><w:pPr><w:pStyle w:val="rtlJustify"/></w:pPr><w:r><w:rPr><w:rFonts w:ascii="Traditional Arabic" w:hAnsi="Traditional Arabic" w:eastAsia="Traditional Arabic" w:cs="Traditional Arabic"/><w:sz w:val="28"/><w:szCs w:val="28"/><w:rtl/></w:rPr><w:t xml:space="preserve">بيت خضر عايش بركات</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دار كامل رشيد نوابيت</w:t></w:r></w:p><w:p><w:pPr><w:pStyle w:val="rtlJustify"/></w:pPr><w:r><w:rPr><w:rFonts w:ascii="Traditional Arabic" w:hAnsi="Traditional Arabic" w:eastAsia="Traditional Arabic" w:cs="Traditional Arabic"/><w:sz w:val="28"/><w:szCs w:val="28"/><w:rtl/></w:rPr><w:t xml:space="preserve">دار موسى الاعرج</w:t></w:r></w:p><w:p><w:pPr><w:pStyle w:val="rtlJustify"/></w:pPr><w:r><w:rPr><w:rFonts w:ascii="Traditional Arabic" w:hAnsi="Traditional Arabic" w:eastAsia="Traditional Arabic" w:cs="Traditional Arabic"/><w:sz w:val="28"/><w:szCs w:val="28"/><w:rtl/></w:rPr><w:t xml:space="preserve">بيت احمد حباس عطا</w:t></w:r></w:p><w:p><w:pPr><w:pStyle w:val="rtlJustify"/></w:pPr><w:r><w:rPr><w:rFonts w:ascii="Traditional Arabic" w:hAnsi="Traditional Arabic" w:eastAsia="Traditional Arabic" w:cs="Traditional Arabic"/><w:sz w:val="28"/><w:szCs w:val="28"/><w:rtl/></w:rPr><w:t xml:space="preserve">دكان ابو مفلح</w:t></w:r></w:p><w:p><w:pPr><w:pStyle w:val="rtlJustify"/></w:pPr><w:r><w:rPr><w:rFonts w:ascii="Traditional Arabic" w:hAnsi="Traditional Arabic" w:eastAsia="Traditional Arabic" w:cs="Traditional Arabic"/><w:sz w:val="28"/><w:szCs w:val="28"/><w:rtl/></w:rPr><w:t xml:space="preserve">بيت عبدالنبي عبدالجبار</w:t></w:r></w:p><w:p><w:pPr><w:pStyle w:val="rtlJustify"/></w:pPr><w:r><w:rPr><w:rFonts w:ascii="Traditional Arabic" w:hAnsi="Traditional Arabic" w:eastAsia="Traditional Arabic" w:cs="Traditional Arabic"/><w:sz w:val="28"/><w:szCs w:val="28"/><w:rtl/></w:rPr><w:t xml:space="preserve">دار عبدالجابر دعموس</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مفلح حمد الله</w:t></w:r></w:p><w:p><w:pPr><w:pStyle w:val="rtlJustify"/></w:pPr><w:r><w:rPr><w:rFonts w:ascii="Traditional Arabic" w:hAnsi="Traditional Arabic" w:eastAsia="Traditional Arabic" w:cs="Traditional Arabic"/><w:sz w:val="28"/><w:szCs w:val="28"/><w:rtl/></w:rPr><w:t xml:space="preserve">بيت صدقي ابراهيم درويش</w:t></w:r></w:p><w:p><w:pPr><w:pStyle w:val="rtlJustify"/></w:pPr><w:r><w:rPr><w:rFonts w:ascii="Traditional Arabic" w:hAnsi="Traditional Arabic" w:eastAsia="Traditional Arabic" w:cs="Traditional Arabic"/><w:sz w:val="28"/><w:szCs w:val="28"/><w:rtl/></w:rPr><w:t xml:space="preserve">بيت زكي محمد عبدالجليل</w:t></w:r></w:p><w:p><w:pPr><w:pStyle w:val="rtlJustify"/></w:pPr><w:r><w:rPr><w:rFonts w:ascii="Traditional Arabic" w:hAnsi="Traditional Arabic" w:eastAsia="Traditional Arabic" w:cs="Traditional Arabic"/><w:sz w:val="28"/><w:szCs w:val="28"/><w:rtl/></w:rPr><w:t xml:space="preserve">بيت اسماعيل فرحان</w:t></w:r></w:p><w:p><w:pPr><w:pStyle w:val="rtlJustify"/></w:pPr><w:r><w:rPr><w:rFonts w:ascii="Traditional Arabic" w:hAnsi="Traditional Arabic" w:eastAsia="Traditional Arabic" w:cs="Traditional Arabic"/><w:sz w:val="28"/><w:szCs w:val="28"/><w:rtl/></w:rPr><w:t xml:space="preserve">بيت احمد بركات</w:t></w:r></w:p><w:p><w:pPr><w:pStyle w:val="rtlJustify"/></w:pPr><w:r><w:rPr><w:rFonts w:ascii="Traditional Arabic" w:hAnsi="Traditional Arabic" w:eastAsia="Traditional Arabic" w:cs="Traditional Arabic"/><w:sz w:val="28"/><w:szCs w:val="28"/><w:rtl/></w:rPr><w:t xml:space="preserve">بيت موسى بركات</w:t></w:r></w:p><w:p><w:pPr><w:pStyle w:val="rtlJustify"/></w:pPr><w:r><w:rPr><w:rFonts w:ascii="Traditional Arabic" w:hAnsi="Traditional Arabic" w:eastAsia="Traditional Arabic" w:cs="Traditional Arabic"/><w:sz w:val="28"/><w:szCs w:val="28"/><w:rtl/></w:rPr><w:t xml:space="preserve">بيت عمران الفالح</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يوسف موسى</w:t></w:r></w:p><w:p><w:pPr><w:pStyle w:val="rtlJustify"/></w:pPr><w:r><w:rPr><w:rFonts w:ascii="Traditional Arabic" w:hAnsi="Traditional Arabic" w:eastAsia="Traditional Arabic" w:cs="Traditional Arabic"/><w:sz w:val="28"/><w:szCs w:val="28"/><w:rtl/></w:rPr><w:t xml:space="preserve">بيت عبدالرزاق رشيد</w:t></w:r></w:p><w:p><w:pPr><w:pStyle w:val="rtlJustify"/></w:pPr><w:r><w:rPr><w:rFonts w:ascii="Traditional Arabic" w:hAnsi="Traditional Arabic" w:eastAsia="Traditional Arabic" w:cs="Traditional Arabic"/><w:sz w:val="28"/><w:szCs w:val="28"/><w:rtl/></w:rPr><w:t xml:space="preserve">دار عايشة</w:t></w:r></w:p><w:p><w:pPr><w:pStyle w:val="rtlJustify"/></w:pPr><w:r><w:rPr><w:rFonts w:ascii="Traditional Arabic" w:hAnsi="Traditional Arabic" w:eastAsia="Traditional Arabic" w:cs="Traditional Arabic"/><w:sz w:val="28"/><w:szCs w:val="28"/><w:rtl/></w:rPr><w:t xml:space="preserve">بيت زعل فالح عفانة</w:t></w:r></w:p><w:p><w:pPr><w:pStyle w:val="rtlJustify"/></w:pPr><w:r><w:rPr><w:rFonts w:ascii="Traditional Arabic" w:hAnsi="Traditional Arabic" w:eastAsia="Traditional Arabic" w:cs="Traditional Arabic"/><w:sz w:val="28"/><w:szCs w:val="28"/><w:rtl/></w:rPr><w:t xml:space="preserve">بيت وضحة بنت شنارة</w:t></w:r></w:p><w:p><w:pPr><w:pStyle w:val="rtlJustify"/></w:pPr><w:r><w:rPr><w:rFonts w:ascii="Traditional Arabic" w:hAnsi="Traditional Arabic" w:eastAsia="Traditional Arabic" w:cs="Traditional Arabic"/><w:sz w:val="28"/><w:szCs w:val="28"/><w:rtl/></w:rPr><w:t xml:space="preserve">بيت محمد محفوظ</w:t></w:r></w:p><w:p><w:pPr><w:pStyle w:val="rtlJustify"/></w:pPr><w:r><w:rPr><w:rFonts w:ascii="Traditional Arabic" w:hAnsi="Traditional Arabic" w:eastAsia="Traditional Arabic" w:cs="Traditional Arabic"/><w:sz w:val="28"/><w:szCs w:val="28"/><w:rtl/></w:rPr><w:t xml:space="preserve">بيت محمود سمرين</w:t></w:r></w:p><w:p><w:pPr><w:pStyle w:val="rtlJustify"/></w:pPr><w:r><w:rPr><w:rFonts w:ascii="Traditional Arabic" w:hAnsi="Traditional Arabic" w:eastAsia="Traditional Arabic" w:cs="Traditional Arabic"/><w:sz w:val="28"/><w:szCs w:val="28"/><w:rtl/></w:rPr><w:t xml:space="preserve">مضافة النوابيت</w:t></w:r></w:p><w:p><w:pPr><w:pStyle w:val="rtlJustify"/></w:pPr><w:r><w:rPr><w:rFonts w:ascii="Traditional Arabic" w:hAnsi="Traditional Arabic" w:eastAsia="Traditional Arabic" w:cs="Traditional Arabic"/><w:sz w:val="28"/><w:szCs w:val="28"/><w:rtl/></w:rPr><w:t xml:space="preserve">بيت نعمان عبد الرؤوف بركات</w:t></w:r></w:p><w:p><w:pPr><w:pStyle w:val="rtlJustify"/></w:pPr><w:r><w:rPr><w:rFonts w:ascii="Traditional Arabic" w:hAnsi="Traditional Arabic" w:eastAsia="Traditional Arabic" w:cs="Traditional Arabic"/><w:sz w:val="28"/><w:szCs w:val="28"/><w:rtl/></w:rPr><w:t xml:space="preserve">بيت موسى حسن بركات</w:t></w:r></w:p><w:p><w:pPr><w:pStyle w:val="rtlJustify"/></w:pPr><w:r><w:rPr><w:rFonts w:ascii="Traditional Arabic" w:hAnsi="Traditional Arabic" w:eastAsia="Traditional Arabic" w:cs="Traditional Arabic"/><w:sz w:val="28"/><w:szCs w:val="28"/><w:rtl/></w:rPr><w:t xml:space="preserve">العودة للمحافظة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في قرية برقة عائلتان كبيرتان هما:</w:t></w:r></w:p><w:p><w:pPr><w:pStyle w:val="rtlJustify"/></w:pPr><w:r><w:rPr><w:rFonts w:ascii="Traditional Arabic" w:hAnsi="Traditional Arabic" w:eastAsia="Traditional Arabic" w:cs="Traditional Arabic"/><w:sz w:val="28"/><w:szCs w:val="28"/><w:rtl/></w:rPr><w:t xml:space="preserve">1- معطان.</w:t></w:r></w:p><w:p><w:pPr><w:pStyle w:val="rtlJustify"/></w:pPr><w:r><w:rPr><w:rFonts w:ascii="Traditional Arabic" w:hAnsi="Traditional Arabic" w:eastAsia="Traditional Arabic" w:cs="Traditional Arabic"/><w:sz w:val="28"/><w:szCs w:val="28"/><w:rtl/></w:rPr><w:t xml:space="preserve">2- النبوت / النوابيت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2026-04-20T14:04:05+00:00</dcterms:created>
  <dcterms:modified xsi:type="dcterms:W3CDTF">2026-04-20T14:04:05+00:00</dcterms:modified>
</cp:coreProperties>
</file>

<file path=docProps/custom.xml><?xml version="1.0" encoding="utf-8"?>
<Properties xmlns="http://schemas.openxmlformats.org/officeDocument/2006/custom-properties" xmlns:vt="http://schemas.openxmlformats.org/officeDocument/2006/docPropsVTypes"/>
</file>