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 إحسان عباس</w:t>
      </w:r>
    </w:p>
    <w:p>
      <w:pPr>
        <w:pStyle w:val="rtlJustify"/>
      </w:pPr>
      <w:r>
        <w:rPr>
          <w:rFonts w:ascii="Traditional Arabic" w:hAnsi="Traditional Arabic" w:eastAsia="Traditional Arabic" w:cs="Traditional Arabic"/>
          <w:sz w:val="28"/>
          <w:szCs w:val="28"/>
          <w:rtl/>
        </w:rPr>
        <w:t xml:space="preserve">ناقد ومحقق ومترجم فلسطيني ويلقب بشيخ المحققين والنقاد العرب، ولد في الثاني من كانون الأول/ديسمبر من عام 1920 في قرية عين غزال قضاء مدينة حيفا منارة المتوسط، كان أستاذاً جامعياً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شخصية استثنائية في الدراسات العربية والإسلامية في الشرق والغرب خلال القرن العشرين.</w:t>
      </w:r>
    </w:p>
    <w:p>
      <w:pPr>
        <w:pStyle w:val="rtlJustify"/>
      </w:pPr>
      <w:r>
        <w:rPr>
          <w:rFonts w:ascii="Traditional Arabic" w:hAnsi="Traditional Arabic" w:eastAsia="Traditional Arabic" w:cs="Traditional Arabic"/>
          <w:sz w:val="28"/>
          <w:szCs w:val="28"/>
          <w:rtl/>
        </w:rPr>
        <w:t xml:space="preserve">توفي في الأول من آب/ أغسطس من عام 2003 تاركاً كنزاً زاخماً من مؤلفاته (أكثرمن مائة كتاب وبحث) حول النقد الأدبي واللغة العربية والتحقيق والترجمة، ويمكن متابعتها عبر البحث عن سيرته المفعمة بالعطاء؛ ويعتبر ذلك بمثابة منتجات رافدة للهوية الوطنية الفلسطينية العصية عن الطمس والتغييب.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2026-04-17T02:35:08+00:00</dcterms:created>
  <dcterms:modified xsi:type="dcterms:W3CDTF">2026-04-17T02:35:08+00:00</dcterms:modified>
</cp:coreProperties>
</file>

<file path=docProps/custom.xml><?xml version="1.0" encoding="utf-8"?>
<Properties xmlns="http://schemas.openxmlformats.org/officeDocument/2006/custom-properties" xmlns:vt="http://schemas.openxmlformats.org/officeDocument/2006/docPropsVTypes"/>
</file>