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(126)... الباحث والمؤرخ والناقد تيسير خلف</w:t>
      </w:r>
    </w:p>
    <w:p>
      <w:pPr>
        <w:pStyle w:val="rtlJustify"/>
      </w:pPr>
      <w:r>
        <w:rPr>
          <w:rFonts w:ascii="Traditional Arabic" w:hAnsi="Traditional Arabic" w:eastAsia="Traditional Arabic" w:cs="Traditional Arabic"/>
          <w:sz w:val="28"/>
          <w:szCs w:val="28"/>
          <w:rtl/>
        </w:rPr>
        <w:t xml:space="preserve">كاتب وباحث ومؤرخ وروائي وناقد فلسطيني سوري، من مواليد 1967 في محافظة القنيطرة وتعود أصوله إلى قرية غرابة قضاء مدينة صفد  بالجليل الفلسطيني.</w:t>
      </w:r>
    </w:p>
    <w:p>
      <w:pPr>
        <w:pStyle w:val="rtlJustify"/>
      </w:pPr>
      <w:r>
        <w:rPr>
          <w:rFonts w:ascii="Traditional Arabic" w:hAnsi="Traditional Arabic" w:eastAsia="Traditional Arabic" w:cs="Traditional Arabic"/>
          <w:sz w:val="28"/>
          <w:szCs w:val="28"/>
          <w:rtl/>
        </w:rPr>
        <w:t xml:space="preserve">ويقيم في كندا منذ عام 2024، ثابر واجتهد وحصل على شهادة بكالوريوس في الإعلام من جامعة دمشق.</w:t>
      </w:r>
    </w:p>
    <w:p>
      <w:pPr>
        <w:pStyle w:val="rtlJustify"/>
      </w:pPr>
      <w:r>
        <w:rPr>
          <w:rFonts w:ascii="Traditional Arabic" w:hAnsi="Traditional Arabic" w:eastAsia="Traditional Arabic" w:cs="Traditional Arabic"/>
          <w:sz w:val="28"/>
          <w:szCs w:val="28"/>
          <w:rtl/>
        </w:rPr>
        <w:t xml:space="preserve">من أعماله البارزة: مذبحة الفلاسفة.</w:t>
      </w:r>
    </w:p>
    <w:p>
      <w:pPr>
        <w:pStyle w:val="rtlJustify"/>
      </w:pPr>
      <w:r>
        <w:rPr>
          <w:rFonts w:ascii="Traditional Arabic" w:hAnsi="Traditional Arabic" w:eastAsia="Traditional Arabic" w:cs="Traditional Arabic"/>
          <w:sz w:val="28"/>
          <w:szCs w:val="28"/>
          <w:rtl/>
        </w:rPr>
        <w:t xml:space="preserve">فضلاً عن نقده لأكثر من 30 كتابًا بما في ذلك رواية «مذبحة الفلاسفة» التي رشحت للجائزة الدولية للرواية العربية لعام 2017.</w:t>
      </w:r>
    </w:p>
    <w:p>
      <w:pPr>
        <w:pStyle w:val="rtlJustify"/>
      </w:pPr>
      <w:r>
        <w:rPr>
          <w:rFonts w:ascii="Traditional Arabic" w:hAnsi="Traditional Arabic" w:eastAsia="Traditional Arabic" w:cs="Traditional Arabic"/>
          <w:sz w:val="28"/>
          <w:szCs w:val="28"/>
          <w:rtl/>
        </w:rPr>
        <w:t xml:space="preserve">كان مهتمًا أيضًا بالبحث التاريخي وأنتج العديد من الأعمال التي تركز على التاريخ العربي والشام وخاصة فلسطين.</w:t>
      </w:r>
    </w:p>
    <w:p>
      <w:pPr>
        <w:pStyle w:val="rtlJustify"/>
      </w:pPr>
      <w:r>
        <w:rPr>
          <w:rFonts w:ascii="Traditional Arabic" w:hAnsi="Traditional Arabic" w:eastAsia="Traditional Arabic" w:cs="Traditional Arabic"/>
          <w:sz w:val="28"/>
          <w:szCs w:val="28"/>
          <w:rtl/>
        </w:rPr>
        <w:t xml:space="preserve">تشمل أعماله البحثية التاريخية طبعة من مؤنس العائلتين للوحدة القدس بقلم اللقيمي وهو مسافر من القرن الثامن عشر يصف القدس تحت الحكم العثماني وتاريخ هضبة الجولان الذي يعتمد على كتابات المؤرخين العرب، وبحوث تتعلق بصحة رحلة أبي خليل القباني إلى الولايات المتحدة في أواخر القرن التاسع عشر.</w:t>
      </w:r>
    </w:p>
    <w:p>
      <w:pPr>
        <w:pStyle w:val="rtlJustify"/>
      </w:pPr>
      <w:r>
        <w:rPr>
          <w:rFonts w:ascii="Traditional Arabic" w:hAnsi="Traditional Arabic" w:eastAsia="Traditional Arabic" w:cs="Traditional Arabic"/>
          <w:sz w:val="28"/>
          <w:szCs w:val="28"/>
          <w:rtl/>
        </w:rPr>
        <w:t xml:space="preserve">وفي الأدب استخدم الباحث تيسر خلف الأحداث التاريخية في العديد من رواياته.</w:t>
      </w:r>
    </w:p>
    <w:p>
      <w:pPr>
        <w:pStyle w:val="rtlJustify"/>
      </w:pPr>
      <w:r>
        <w:rPr>
          <w:rFonts w:ascii="Traditional Arabic" w:hAnsi="Traditional Arabic" w:eastAsia="Traditional Arabic" w:cs="Traditional Arabic"/>
          <w:sz w:val="28"/>
          <w:szCs w:val="28"/>
          <w:rtl/>
        </w:rPr>
        <w:t xml:space="preserve">في روايته مذبحة الفلاسفة، الذي تم ترشيحها للجائزة الدولية للرواية العربية، يكون احتلال تدمر من قبل الرومان وحياة الملكة زنوبيا في روما خلفيةً لبطل الرواية، ولكن الرواية تركز أكثر على الحياة الفلسفية لتدمر بدلًا من التاريخ السياسي.</w:t>
      </w:r>
    </w:p>
    <w:p>
      <w:pPr>
        <w:pStyle w:val="rtlJustify"/>
      </w:pPr>
      <w:r>
        <w:rPr>
          <w:rFonts w:ascii="Traditional Arabic" w:hAnsi="Traditional Arabic" w:eastAsia="Traditional Arabic" w:cs="Traditional Arabic"/>
          <w:sz w:val="28"/>
          <w:szCs w:val="28"/>
          <w:rtl/>
        </w:rPr>
        <w:t xml:space="preserve">وله قصص قصيرة أخرى، إضافةً إلى دفاتر الكتف المائلة.</w:t>
      </w:r>
    </w:p>
    <w:p>
      <w:pPr>
        <w:pStyle w:val="rtlJustify"/>
      </w:pPr>
      <w:r>
        <w:rPr>
          <w:rFonts w:ascii="Traditional Arabic" w:hAnsi="Traditional Arabic" w:eastAsia="Traditional Arabic" w:cs="Traditional Arabic"/>
          <w:sz w:val="28"/>
          <w:szCs w:val="28"/>
          <w:rtl/>
        </w:rPr>
        <w:t xml:space="preserve">عجوز البحيرة.</w:t>
      </w:r>
    </w:p>
    <w:p>
      <w:pPr>
        <w:pStyle w:val="rtlJustify"/>
      </w:pPr>
      <w:r>
        <w:rPr>
          <w:rFonts w:ascii="Traditional Arabic" w:hAnsi="Traditional Arabic" w:eastAsia="Traditional Arabic" w:cs="Traditional Arabic"/>
          <w:sz w:val="28"/>
          <w:szCs w:val="28"/>
          <w:rtl/>
        </w:rPr>
        <w:t xml:space="preserve">عصافير داروين.</w:t>
      </w:r>
    </w:p>
    <w:p>
      <w:pPr>
        <w:pStyle w:val="rtlJustify"/>
      </w:pPr>
      <w:r>
        <w:rPr>
          <w:rFonts w:ascii="Traditional Arabic" w:hAnsi="Traditional Arabic" w:eastAsia="Traditional Arabic" w:cs="Traditional Arabic"/>
          <w:sz w:val="28"/>
          <w:szCs w:val="28"/>
          <w:rtl/>
        </w:rPr>
        <w:t xml:space="preserve">ملك اللصوص.</w:t>
      </w:r>
    </w:p>
    <w:p>
      <w:pPr>
        <w:pStyle w:val="rtlJustify"/>
      </w:pPr>
      <w:r>
        <w:rPr>
          <w:rFonts w:ascii="Traditional Arabic" w:hAnsi="Traditional Arabic" w:eastAsia="Traditional Arabic" w:cs="Traditional Arabic"/>
          <w:sz w:val="28"/>
          <w:szCs w:val="28"/>
          <w:rtl/>
        </w:rPr>
        <w:t xml:space="preserve">لفائف أيونوس السوري.</w:t>
      </w:r>
    </w:p>
    <w:p>
      <w:pPr>
        <w:pStyle w:val="rtlJustify"/>
      </w:pPr>
      <w:r>
        <w:rPr>
          <w:rFonts w:ascii="Traditional Arabic" w:hAnsi="Traditional Arabic" w:eastAsia="Traditional Arabic" w:cs="Traditional Arabic"/>
          <w:sz w:val="28"/>
          <w:szCs w:val="28"/>
          <w:rtl/>
        </w:rPr>
        <w:t xml:space="preserve">المسيح الأندلسي.</w:t>
      </w:r>
    </w:p>
    <w:p>
      <w:pPr>
        <w:pStyle w:val="rtlJustify"/>
      </w:pPr>
      <w:r>
        <w:rPr>
          <w:rFonts w:ascii="Traditional Arabic" w:hAnsi="Traditional Arabic" w:eastAsia="Traditional Arabic" w:cs="Traditional Arabic"/>
          <w:sz w:val="28"/>
          <w:szCs w:val="28"/>
          <w:rtl/>
        </w:rPr>
        <w:t xml:space="preserve">ومن بحوثه التاريخية:</w:t>
      </w:r>
    </w:p>
    <w:p>
      <w:pPr>
        <w:pStyle w:val="rtlJustify"/>
      </w:pPr>
      <w:r>
        <w:rPr>
          <w:rFonts w:ascii="Traditional Arabic" w:hAnsi="Traditional Arabic" w:eastAsia="Traditional Arabic" w:cs="Traditional Arabic"/>
          <w:sz w:val="28"/>
          <w:szCs w:val="28"/>
          <w:rtl/>
        </w:rPr>
        <w:t xml:space="preserve">الجولان في التراث الجغرافي العربي‌-الإسلامي والجولان في مصادر التاريخ العربي.</w:t>
      </w:r>
    </w:p>
    <w:p>
      <w:pPr>
        <w:pStyle w:val="rtlJustify"/>
      </w:pPr>
      <w:r>
        <w:rPr>
          <w:rFonts w:ascii="Traditional Arabic" w:hAnsi="Traditional Arabic" w:eastAsia="Traditional Arabic" w:cs="Traditional Arabic"/>
          <w:sz w:val="28"/>
          <w:szCs w:val="28"/>
          <w:rtl/>
        </w:rPr>
        <w:t xml:space="preserve">استكشاف الجولان: مغامرون وجواسيس وقساوسة.</w:t>
      </w:r>
    </w:p>
    <w:p>
      <w:pPr>
        <w:pStyle w:val="rtlJustify"/>
      </w:pPr>
      <w:r>
        <w:rPr>
          <w:rFonts w:ascii="Traditional Arabic" w:hAnsi="Traditional Arabic" w:eastAsia="Traditional Arabic" w:cs="Traditional Arabic"/>
          <w:sz w:val="28"/>
          <w:szCs w:val="28"/>
          <w:rtl/>
        </w:rPr>
        <w:t xml:space="preserve">وثائق عثمانية حول الجولان: أوقاف-- أوامر سلطانية.</w:t>
      </w:r>
    </w:p>
    <w:p>
      <w:pPr>
        <w:pStyle w:val="rtlJustify"/>
      </w:pPr>
      <w:r>
        <w:rPr>
          <w:rFonts w:ascii="Traditional Arabic" w:hAnsi="Traditional Arabic" w:eastAsia="Traditional Arabic" w:cs="Traditional Arabic"/>
          <w:sz w:val="28"/>
          <w:szCs w:val="28"/>
          <w:rtl/>
        </w:rPr>
        <w:t xml:space="preserve">والمسيح في الجولان.</w:t>
      </w:r>
    </w:p>
    <w:p>
      <w:pPr>
        <w:pStyle w:val="rtlJustify"/>
      </w:pPr>
      <w:r>
        <w:rPr>
          <w:rFonts w:ascii="Traditional Arabic" w:hAnsi="Traditional Arabic" w:eastAsia="Traditional Arabic" w:cs="Traditional Arabic"/>
          <w:sz w:val="28"/>
          <w:szCs w:val="28"/>
          <w:rtl/>
        </w:rPr>
        <w:t xml:space="preserve">رجم الهري وحضارة الدوائر الغامضة.</w:t>
      </w:r>
    </w:p>
    <w:p>
      <w:pPr>
        <w:pStyle w:val="rtlJustify"/>
      </w:pPr>
      <w:r>
        <w:rPr>
          <w:rFonts w:ascii="Traditional Arabic" w:hAnsi="Traditional Arabic" w:eastAsia="Traditional Arabic" w:cs="Traditional Arabic"/>
          <w:sz w:val="28"/>
          <w:szCs w:val="28"/>
          <w:rtl/>
        </w:rPr>
        <w:t xml:space="preserve">الرواية السريانية للفتوحات الإسلامية.</w:t>
      </w:r>
    </w:p>
    <w:p>
      <w:pPr>
        <w:pStyle w:val="rtlJustify"/>
      </w:pPr>
      <w:r>
        <w:rPr>
          <w:rFonts w:ascii="Traditional Arabic" w:hAnsi="Traditional Arabic" w:eastAsia="Traditional Arabic" w:cs="Traditional Arabic"/>
          <w:sz w:val="28"/>
          <w:szCs w:val="28"/>
          <w:rtl/>
        </w:rPr>
        <w:t xml:space="preserve">من دمشق إلى شيكاغو، رحلة أبي خليل القباني إلى أميركا (1893 / 1893).</w:t>
      </w:r>
    </w:p>
    <w:p>
      <w:pPr>
        <w:pStyle w:val="rtlJustify"/>
      </w:pPr>
      <w:r>
        <w:rPr>
          <w:rFonts w:ascii="Traditional Arabic" w:hAnsi="Traditional Arabic" w:eastAsia="Traditional Arabic" w:cs="Traditional Arabic"/>
          <w:sz w:val="28"/>
          <w:szCs w:val="28"/>
          <w:rtl/>
        </w:rPr>
        <w:t xml:space="preserve">نشأة المسرح في بلاد الشام: من هشاشة القانون إلى فتاوى التحريم، 1847-1917.</w:t>
      </w:r>
    </w:p>
    <w:p>
      <w:pPr>
        <w:pStyle w:val="rtlJustify"/>
      </w:pPr>
      <w:r>
        <w:rPr>
          <w:rFonts w:ascii="Traditional Arabic" w:hAnsi="Traditional Arabic" w:eastAsia="Traditional Arabic" w:cs="Traditional Arabic"/>
          <w:sz w:val="28"/>
          <w:szCs w:val="28"/>
          <w:rtl/>
        </w:rPr>
        <w:t xml:space="preserve">وثائق ومعارك دمشق، بيروت، عكا.</w:t>
      </w:r>
    </w:p>
    <w:p>
      <w:pPr>
        <w:pStyle w:val="rtlJustify"/>
      </w:pPr>
      <w:r>
        <w:rPr>
          <w:rFonts w:ascii="Traditional Arabic" w:hAnsi="Traditional Arabic" w:eastAsia="Traditional Arabic" w:cs="Traditional Arabic"/>
          <w:sz w:val="28"/>
          <w:szCs w:val="28"/>
          <w:rtl/>
        </w:rPr>
        <w:t xml:space="preserve">ناهيك عن اعمال بحثية أخرى لافتة.</w:t>
      </w:r>
    </w:p>
    <w:p>
      <w:pPr>
        <w:pStyle w:val="rtlJustify"/>
      </w:pPr>
      <w:r>
        <w:rPr>
          <w:rFonts w:ascii="Traditional Arabic" w:hAnsi="Traditional Arabic" w:eastAsia="Traditional Arabic" w:cs="Traditional Arabic"/>
          <w:sz w:val="28"/>
          <w:szCs w:val="28"/>
          <w:rtl/>
        </w:rPr>
        <w:t xml:space="preserve">رعاك الله أخي تيسير خلف الكاتب والباحث والناقد الجاد؛،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2026-04-20T11:23:34+00:00</dcterms:created>
  <dcterms:modified xsi:type="dcterms:W3CDTF">2026-04-20T11:23:34+00:00</dcterms:modified>
</cp:coreProperties>
</file>

<file path=docProps/custom.xml><?xml version="1.0" encoding="utf-8"?>
<Properties xmlns="http://schemas.openxmlformats.org/officeDocument/2006/custom-properties" xmlns:vt="http://schemas.openxmlformats.org/officeDocument/2006/docPropsVTypes"/>
</file>