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(128)... الكاتب والروائي حسن حميد (أبو مرعي)</w:t>
      </w:r>
    </w:p>
    <w:p>
      <w:pPr>
        <w:pStyle w:val="rtlJustify"/>
      </w:pPr>
      <w:r>
        <w:rPr>
          <w:rFonts w:ascii="Traditional Arabic" w:hAnsi="Traditional Arabic" w:eastAsia="Traditional Arabic" w:cs="Traditional Arabic"/>
          <w:sz w:val="28"/>
          <w:szCs w:val="28"/>
          <w:rtl/>
        </w:rPr>
        <w:t xml:space="preserve">باحث وكاتب قصصي وروائي فلسطيني مواليد عام 1955 في كراد البقارة قضاء مدينة صفد في الجليل الأعلى 1955، صدر له أكثر من عشر مجموعات قصصية، تحوي بين دفاتها أكثر من مئة قصة قصيرة، فازت نصوصه بجوائزَ في البلاد العربية وألمانيا، منها جائزة نجيب محفوظ عام 1999 عن رواية «جسر بنات يعقوب» التي تُرجمت إلى اللغة الفرنسية والتركية. وبقي في سوريا ولم يبارحها.</w:t>
      </w:r>
    </w:p>
    <w:p>
      <w:pPr>
        <w:pStyle w:val="rtlJustify"/>
      </w:pPr>
      <w:r>
        <w:rPr>
          <w:rFonts w:ascii="Traditional Arabic" w:hAnsi="Traditional Arabic" w:eastAsia="Traditional Arabic" w:cs="Traditional Arabic"/>
          <w:sz w:val="28"/>
          <w:szCs w:val="28"/>
          <w:rtl/>
        </w:rPr>
        <w:t xml:space="preserve">عاش في مخيمات الشتات في سوريا، وتلقى تعليمه في القنيطرة ودمشق، عمل معلماً فيها، كانت القصيدة العتبة الأولى التي قادته للتعبير، بتشجيع من الشاعر صالح هواري، فألقى قصائده في الأمسيات، ونشرها في الصحف والمجلات، ثم تحول للقصة والرواية، حينها أسهموا برفده بالقوة والتشجيع كل من الأسماء الثقيلة في المشهد الثقافي السوري كالصحفي الراحل حيدر علي، الروائي عبد النبي حجازي، والكاتب المسرحي علي عقلة عرسان، وتُرجمت بعض قصصه ورواياته إلى اللغات الإنكليزية، والفرنسية، والألمانية، والفارسية، والصينية، والأرمنية.</w:t>
      </w:r>
    </w:p>
    <w:p>
      <w:pPr>
        <w:pStyle w:val="rtlJustify"/>
      </w:pPr>
      <w:r>
        <w:rPr>
          <w:rFonts w:ascii="Traditional Arabic" w:hAnsi="Traditional Arabic" w:eastAsia="Traditional Arabic" w:cs="Traditional Arabic"/>
          <w:sz w:val="28"/>
          <w:szCs w:val="28"/>
          <w:rtl/>
        </w:rPr>
        <w:t xml:space="preserve">ثابر واجتهد والتحق بجامعة دمشق ونال إجازة في الآداب من قسم الفلسفة وعلم الاجتماع عام 1980، وعلى دبلوم تربية عام 1981، وعلى دبلوم دراسات عليا في التربية عام 1982، ثم نال الإجازة في اللغة العربية من جامعة بيروت العربية.</w:t>
      </w:r>
    </w:p>
    <w:p>
      <w:pPr>
        <w:pStyle w:val="rtlJustify"/>
      </w:pPr>
      <w:r>
        <w:rPr>
          <w:rFonts w:ascii="Traditional Arabic" w:hAnsi="Traditional Arabic" w:eastAsia="Traditional Arabic" w:cs="Traditional Arabic"/>
          <w:sz w:val="28"/>
          <w:szCs w:val="28"/>
          <w:rtl/>
        </w:rPr>
        <w:t xml:space="preserve">تَسَنَّمَ رئيسًا لتحرير في صحيفة «الأسبوع الأدبي»، ومجلة «الموقف الأدبي» الصادرة عن اتحاد الكتاب العرب في سوريا، وكذلك عضو في جمعية القصة والرواية في اتحاد الكتاب العرب.</w:t>
      </w:r>
    </w:p>
    <w:p>
      <w:pPr>
        <w:pStyle w:val="rtlJustify"/>
      </w:pPr>
      <w:r>
        <w:rPr>
          <w:rFonts w:ascii="Traditional Arabic" w:hAnsi="Traditional Arabic" w:eastAsia="Traditional Arabic" w:cs="Traditional Arabic"/>
          <w:sz w:val="28"/>
          <w:szCs w:val="28"/>
          <w:rtl/>
        </w:rPr>
        <w:t xml:space="preserve">ركز على التاريخ والتراث الشعبي الفلسطيني الـمحمول، اقترب من واقع الناس البسطاء والمحرومين، وعاش في المخيم وعاش فيه كل هذا وذاك كان جلياً في الأدب الذي كتبه، يعتبر أول روائي عربي من نفذ تقنيات فنية كتابية جديدة من التراث العربي تلك الواردة على شكل (تذييلات، أو حواش، أو تعقيبات) كما في روايته «جسر بنات يعقوب»، وكذلك نسج روايته العربية « تعالي نطير أوراق الخريف» من المسرح الروماني، حيث الشخصيات تدير حواراً على خشبة الـمسرح، ثم تأتي شخصية واحدة فتعلق على الأحداث، والحوار.. نفياً أو تأكيداً أو إضافة.</w:t>
      </w:r>
    </w:p>
    <w:p>
      <w:pPr>
        <w:pStyle w:val="rtlJustify"/>
      </w:pPr>
      <w:r>
        <w:rPr>
          <w:rFonts w:ascii="Traditional Arabic" w:hAnsi="Traditional Arabic" w:eastAsia="Traditional Arabic" w:cs="Traditional Arabic"/>
          <w:sz w:val="28"/>
          <w:szCs w:val="28"/>
          <w:rtl/>
        </w:rPr>
        <w:t xml:space="preserve">ومن أعماله الأدبية:</w:t>
      </w:r>
    </w:p>
    <w:p>
      <w:pPr>
        <w:pStyle w:val="rtlJustify"/>
      </w:pPr>
      <w:r>
        <w:rPr>
          <w:rFonts w:ascii="Traditional Arabic" w:hAnsi="Traditional Arabic" w:eastAsia="Traditional Arabic" w:cs="Traditional Arabic"/>
          <w:sz w:val="28"/>
          <w:szCs w:val="28"/>
          <w:rtl/>
        </w:rPr>
        <w:t xml:space="preserve">في الرواية "1996.</w:t>
      </w:r>
    </w:p>
    <w:p>
      <w:pPr>
        <w:pStyle w:val="rtlJustify"/>
      </w:pPr>
      <w:r>
        <w:rPr>
          <w:rFonts w:ascii="Traditional Arabic" w:hAnsi="Traditional Arabic" w:eastAsia="Traditional Arabic" w:cs="Traditional Arabic"/>
          <w:sz w:val="28"/>
          <w:szCs w:val="28"/>
          <w:rtl/>
        </w:rPr>
        <w:t xml:space="preserve">تعالي نطير أوراق الخريف، اتحاد الكتاب العرب، دمشق "عام 1999".</w:t>
      </w:r>
    </w:p>
    <w:p>
      <w:pPr>
        <w:pStyle w:val="rtlJustify"/>
      </w:pPr>
      <w:r>
        <w:rPr>
          <w:rFonts w:ascii="Traditional Arabic" w:hAnsi="Traditional Arabic" w:eastAsia="Traditional Arabic" w:cs="Traditional Arabic"/>
          <w:sz w:val="28"/>
          <w:szCs w:val="28"/>
          <w:rtl/>
        </w:rPr>
        <w:t xml:space="preserve">جسر بنات يعقوب (رواية)، اتحاد الكتاب العرب، دمشق "2005".</w:t>
      </w:r>
    </w:p>
    <w:p>
      <w:pPr>
        <w:pStyle w:val="rtlJustify"/>
      </w:pPr>
      <w:r>
        <w:rPr>
          <w:rFonts w:ascii="Traditional Arabic" w:hAnsi="Traditional Arabic" w:eastAsia="Traditional Arabic" w:cs="Traditional Arabic"/>
          <w:sz w:val="28"/>
          <w:szCs w:val="28"/>
          <w:rtl/>
        </w:rPr>
        <w:t xml:space="preserve"> «النهر بقمصان الشتاء»: وزارة الثقافة الفلسطينية، فلسطين"2013".</w:t>
      </w:r>
    </w:p>
    <w:p>
      <w:pPr>
        <w:pStyle w:val="rtlJustify"/>
      </w:pPr>
      <w:r>
        <w:rPr>
          <w:rFonts w:ascii="Traditional Arabic" w:hAnsi="Traditional Arabic" w:eastAsia="Traditional Arabic" w:cs="Traditional Arabic"/>
          <w:sz w:val="28"/>
          <w:szCs w:val="28"/>
          <w:rtl/>
        </w:rPr>
        <w:t xml:space="preserve">«رواية أنين القصب»: الهيئة العامة السورية للكتاب، دمشق "2016".</w:t>
      </w:r>
    </w:p>
    <w:p>
      <w:pPr>
        <w:pStyle w:val="rtlJustify"/>
      </w:pPr>
      <w:r>
        <w:rPr>
          <w:rFonts w:ascii="Traditional Arabic" w:hAnsi="Traditional Arabic" w:eastAsia="Traditional Arabic" w:cs="Traditional Arabic"/>
          <w:sz w:val="28"/>
          <w:szCs w:val="28"/>
          <w:rtl/>
        </w:rPr>
        <w:t xml:space="preserve">«مدينة الله»: المؤسسة العربية للدراسات والنشر، لبنان"2018".</w:t>
      </w:r>
    </w:p>
    <w:p>
      <w:pPr>
        <w:pStyle w:val="rtlJustify"/>
      </w:pPr>
      <w:r>
        <w:rPr>
          <w:rFonts w:ascii="Traditional Arabic" w:hAnsi="Traditional Arabic" w:eastAsia="Traditional Arabic" w:cs="Traditional Arabic"/>
          <w:sz w:val="28"/>
          <w:szCs w:val="28"/>
          <w:rtl/>
        </w:rPr>
        <w:t xml:space="preserve">«كنت هناك»: وزارة الثقافة السورية، دمشق" 2019".</w:t>
      </w:r>
    </w:p>
    <w:p>
      <w:pPr>
        <w:pStyle w:val="rtlJustify"/>
      </w:pPr>
      <w:r>
        <w:rPr>
          <w:rFonts w:ascii="Traditional Arabic" w:hAnsi="Traditional Arabic" w:eastAsia="Traditional Arabic" w:cs="Traditional Arabic"/>
          <w:sz w:val="28"/>
          <w:szCs w:val="28"/>
          <w:rtl/>
        </w:rPr>
        <w:t xml:space="preserve">«الكراكي»: الهيئة العامة السورية للكتاب، دمشق  "2020".</w:t>
      </w:r>
    </w:p>
    <w:p>
      <w:pPr>
        <w:pStyle w:val="rtlJustify"/>
      </w:pPr>
      <w:r>
        <w:rPr>
          <w:rFonts w:ascii="Traditional Arabic" w:hAnsi="Traditional Arabic" w:eastAsia="Traditional Arabic" w:cs="Traditional Arabic"/>
          <w:sz w:val="28"/>
          <w:szCs w:val="28"/>
          <w:rtl/>
        </w:rPr>
        <w:t xml:space="preserve">«شارع خاتون خانم»: خطوط وظلال للنشر والتوزيع، عمّان "2021".</w:t>
      </w:r>
    </w:p>
    <w:p>
      <w:pPr>
        <w:pStyle w:val="rtlJustify"/>
      </w:pPr>
      <w:r>
        <w:rPr>
          <w:rFonts w:ascii="Traditional Arabic" w:hAnsi="Traditional Arabic" w:eastAsia="Traditional Arabic" w:cs="Traditional Arabic"/>
          <w:sz w:val="28"/>
          <w:szCs w:val="28"/>
          <w:rtl/>
        </w:rPr>
        <w:t xml:space="preserve">«الجرجماني»: دار دلمون الجديدة، دمشق "2021".</w:t>
      </w:r>
    </w:p>
    <w:p>
      <w:pPr>
        <w:pStyle w:val="rtlJustify"/>
      </w:pPr>
      <w:r>
        <w:rPr>
          <w:rFonts w:ascii="Traditional Arabic" w:hAnsi="Traditional Arabic" w:eastAsia="Traditional Arabic" w:cs="Traditional Arabic"/>
          <w:sz w:val="28"/>
          <w:szCs w:val="28"/>
          <w:rtl/>
        </w:rPr>
        <w:t xml:space="preserve">«ناغوغي الصغير»: وزارة الثقافة الفلسطينية، فلسطين".</w:t>
      </w:r>
    </w:p>
    <w:p>
      <w:pPr>
        <w:pStyle w:val="rtlJustify"/>
      </w:pPr>
      <w:r>
        <w:rPr>
          <w:rFonts w:ascii="Traditional Arabic" w:hAnsi="Traditional Arabic" w:eastAsia="Traditional Arabic" w:cs="Traditional Arabic"/>
          <w:sz w:val="28"/>
          <w:szCs w:val="28"/>
          <w:rtl/>
        </w:rPr>
        <w:t xml:space="preserve">ومن اعماله القصصية:</w:t>
      </w:r>
    </w:p>
    <w:p>
      <w:pPr>
        <w:pStyle w:val="rtlJustify"/>
      </w:pPr>
      <w:r>
        <w:rPr>
          <w:rFonts w:ascii="Traditional Arabic" w:hAnsi="Traditional Arabic" w:eastAsia="Traditional Arabic" w:cs="Traditional Arabic"/>
          <w:sz w:val="28"/>
          <w:szCs w:val="28"/>
          <w:rtl/>
        </w:rPr>
        <w:t xml:space="preserve">«زعفران والمداسات المعتمة»: دار طلاس، دمشق" 1986.</w:t>
      </w:r>
    </w:p>
    <w:p>
      <w:pPr>
        <w:pStyle w:val="rtlJustify"/>
      </w:pPr>
      <w:r>
        <w:rPr>
          <w:rFonts w:ascii="Traditional Arabic" w:hAnsi="Traditional Arabic" w:eastAsia="Traditional Arabic" w:cs="Traditional Arabic"/>
          <w:sz w:val="28"/>
          <w:szCs w:val="28"/>
          <w:rtl/>
        </w:rPr>
        <w:t xml:space="preserve">«عن الدهشة والألم»: مجلة العربي، الكويت"2007".</w:t>
      </w:r>
    </w:p>
    <w:p>
      <w:pPr>
        <w:pStyle w:val="rtlJustify"/>
      </w:pPr>
      <w:r>
        <w:rPr>
          <w:rFonts w:ascii="Traditional Arabic" w:hAnsi="Traditional Arabic" w:eastAsia="Traditional Arabic" w:cs="Traditional Arabic"/>
          <w:sz w:val="28"/>
          <w:szCs w:val="28"/>
          <w:rtl/>
        </w:rPr>
        <w:t xml:space="preserve">«في شرفتها»: دار اليازوي العلمية، عمّان "2008".</w:t>
      </w:r>
    </w:p>
    <w:p>
      <w:pPr>
        <w:pStyle w:val="rtlJustify"/>
      </w:pPr>
      <w:r>
        <w:rPr>
          <w:rFonts w:ascii="Traditional Arabic" w:hAnsi="Traditional Arabic" w:eastAsia="Traditional Arabic" w:cs="Traditional Arabic"/>
          <w:sz w:val="28"/>
          <w:szCs w:val="28"/>
          <w:rtl/>
        </w:rPr>
        <w:t xml:space="preserve">«كي لا يفسد الملح»: دار الشروق للطباعة والنشر، بيروت "2009"</w:t>
      </w:r>
    </w:p>
    <w:p>
      <w:pPr>
        <w:pStyle w:val="rtlJustify"/>
      </w:pPr>
      <w:r>
        <w:rPr>
          <w:rFonts w:ascii="Traditional Arabic" w:hAnsi="Traditional Arabic" w:eastAsia="Traditional Arabic" w:cs="Traditional Arabic"/>
          <w:sz w:val="28"/>
          <w:szCs w:val="28"/>
          <w:rtl/>
        </w:rPr>
        <w:t xml:space="preserve">«العودة إلى البيت»: إتحاد الكتاب العرب، دمشق "2009"</w:t>
      </w:r>
    </w:p>
    <w:p>
      <w:pPr>
        <w:pStyle w:val="rtlJustify"/>
      </w:pPr>
      <w:r>
        <w:rPr>
          <w:rFonts w:ascii="Traditional Arabic" w:hAnsi="Traditional Arabic" w:eastAsia="Traditional Arabic" w:cs="Traditional Arabic"/>
          <w:sz w:val="28"/>
          <w:szCs w:val="28"/>
          <w:rtl/>
        </w:rPr>
        <w:t xml:space="preserve">دراسات أدبية".</w:t>
      </w:r>
    </w:p>
    <w:p>
      <w:pPr>
        <w:pStyle w:val="rtlJustify"/>
      </w:pPr>
      <w:r>
        <w:rPr>
          <w:rFonts w:ascii="Traditional Arabic" w:hAnsi="Traditional Arabic" w:eastAsia="Traditional Arabic" w:cs="Traditional Arabic"/>
          <w:sz w:val="28"/>
          <w:szCs w:val="28"/>
          <w:rtl/>
        </w:rPr>
        <w:t xml:space="preserve">"1999 – «البقع الأرجوانية»: اتحاد الكتاب العرب، دمشق".</w:t>
      </w:r>
    </w:p>
    <w:p>
      <w:pPr>
        <w:pStyle w:val="rtlJustify"/>
      </w:pPr>
      <w:r>
        <w:rPr>
          <w:rFonts w:ascii="Traditional Arabic" w:hAnsi="Traditional Arabic" w:eastAsia="Traditional Arabic" w:cs="Traditional Arabic"/>
          <w:sz w:val="28"/>
          <w:szCs w:val="28"/>
          <w:rtl/>
        </w:rPr>
        <w:t xml:space="preserve">"2001 – «الأدب العبري: المرجعيات – المصطلحات – الرؤى»: دار السوسن، دمشق".</w:t>
      </w:r>
    </w:p>
    <w:p>
      <w:pPr>
        <w:pStyle w:val="rtlJustify"/>
      </w:pPr>
      <w:r>
        <w:rPr>
          <w:rFonts w:ascii="Traditional Arabic" w:hAnsi="Traditional Arabic" w:eastAsia="Traditional Arabic" w:cs="Traditional Arabic"/>
          <w:sz w:val="28"/>
          <w:szCs w:val="28"/>
          <w:rtl/>
        </w:rPr>
        <w:t xml:space="preserve">"2006 – «ألف ليلة وليلة غيبوبة القص ... غيبوبة الإستماع»: المجلس الأعلى للثقافة، القاهرة".</w:t>
      </w:r>
    </w:p>
    <w:p>
      <w:pPr>
        <w:pStyle w:val="rtlJustify"/>
      </w:pPr>
      <w:r>
        <w:rPr>
          <w:rFonts w:ascii="Traditional Arabic" w:hAnsi="Traditional Arabic" w:eastAsia="Traditional Arabic" w:cs="Traditional Arabic"/>
          <w:sz w:val="28"/>
          <w:szCs w:val="28"/>
          <w:rtl/>
        </w:rPr>
        <w:t xml:space="preserve">"2009 – «الذهنية العربية الثوابت والمتغيرات معرفية»: دار نينوى، دمشق".</w:t>
      </w:r>
    </w:p>
    <w:p>
      <w:pPr>
        <w:pStyle w:val="rtlJustify"/>
      </w:pPr>
      <w:r>
        <w:rPr>
          <w:rFonts w:ascii="Traditional Arabic" w:hAnsi="Traditional Arabic" w:eastAsia="Traditional Arabic" w:cs="Traditional Arabic"/>
          <w:sz w:val="28"/>
          <w:szCs w:val="28"/>
          <w:rtl/>
        </w:rPr>
        <w:t xml:space="preserve">"2017 – «القضية الفلسطينية في مئويتها الثانية من سايكس بيكو إلى الربيع العربي»: دار الفارابي، بيروت".</w:t>
      </w:r>
    </w:p>
    <w:p>
      <w:pPr>
        <w:pStyle w:val="rtlJustify"/>
      </w:pPr>
      <w:r>
        <w:rPr>
          <w:rFonts w:ascii="Traditional Arabic" w:hAnsi="Traditional Arabic" w:eastAsia="Traditional Arabic" w:cs="Traditional Arabic"/>
          <w:sz w:val="28"/>
          <w:szCs w:val="28"/>
          <w:rtl/>
        </w:rPr>
        <w:t xml:space="preserve">"2009 – «موعد المالح في الزمن المالح»: اتحاد الكتاب العرب، دمشق".</w:t>
      </w:r>
    </w:p>
    <w:p>
      <w:pPr>
        <w:pStyle w:val="rtlJustify"/>
      </w:pPr>
      <w:r>
        <w:rPr>
          <w:rFonts w:ascii="Traditional Arabic" w:hAnsi="Traditional Arabic" w:eastAsia="Traditional Arabic" w:cs="Traditional Arabic"/>
          <w:sz w:val="28"/>
          <w:szCs w:val="28"/>
          <w:rtl/>
        </w:rPr>
        <w:t xml:space="preserve">"2018 – «ظل إدغار آلان بو الطويل»: وكالة الصحافة العربية، الجيزة".</w:t>
      </w:r>
    </w:p>
    <w:p>
      <w:pPr>
        <w:pStyle w:val="rtlJustify"/>
      </w:pPr>
      <w:r>
        <w:rPr>
          <w:rFonts w:ascii="Traditional Arabic" w:hAnsi="Traditional Arabic" w:eastAsia="Traditional Arabic" w:cs="Traditional Arabic"/>
          <w:sz w:val="28"/>
          <w:szCs w:val="28"/>
          <w:rtl/>
        </w:rPr>
        <w:t xml:space="preserve">"2020 – «أفيال الغابة... مقاربة معرفية»: دار كنعان للدراسات والنشر، دمشق".</w:t>
      </w:r>
    </w:p>
    <w:p>
      <w:pPr>
        <w:pStyle w:val="rtlJustify"/>
      </w:pPr>
      <w:r>
        <w:rPr>
          <w:rFonts w:ascii="Traditional Arabic" w:hAnsi="Traditional Arabic" w:eastAsia="Traditional Arabic" w:cs="Traditional Arabic"/>
          <w:sz w:val="28"/>
          <w:szCs w:val="28"/>
          <w:rtl/>
        </w:rPr>
        <w:t xml:space="preserve">"2020 – «عشاق الحياة ... مقاربة معرفية»: وزارة الثقافة السورية، دمشق </w:t>
      </w:r>
    </w:p>
    <w:p>
      <w:pPr>
        <w:pStyle w:val="rtlJustify"/>
      </w:pPr>
      <w:r>
        <w:rPr>
          <w:rFonts w:ascii="Traditional Arabic" w:hAnsi="Traditional Arabic" w:eastAsia="Traditional Arabic" w:cs="Traditional Arabic"/>
          <w:sz w:val="28"/>
          <w:szCs w:val="28"/>
          <w:rtl/>
        </w:rPr>
        <w:t xml:space="preserve">وقد نال الكاتب والاديب الدكتور حسن حميد عدة جوائز ومنها:"نالت رواية «تعالي نطير أوراق الخريف» بجائزة سعاد الصباح للإبداع الفكري والأدبي عام 1990". كما "فازت رواية «تعالي نطيّر أوراق الخريف» بجائزة نجيب محفوظ</w:t>
      </w:r>
    </w:p>
    <w:p>
      <w:pPr>
        <w:pStyle w:val="rtlJustify"/>
      </w:pPr>
      <w:r>
        <w:rPr>
          <w:rFonts w:ascii="Traditional Arabic" w:hAnsi="Traditional Arabic" w:eastAsia="Traditional Arabic" w:cs="Traditional Arabic"/>
          <w:sz w:val="28"/>
          <w:szCs w:val="28"/>
          <w:rtl/>
        </w:rPr>
        <w:t xml:space="preserve">ونال جائزة نجيب محفوظ لعام 1999 عن رواية “جسر بنات يعقوب” (جائزة 1999 كانت من نصيب إدوار خراط عن "رامة والتنين).</w:t>
      </w:r>
    </w:p>
    <w:p>
      <w:pPr>
        <w:pStyle w:val="rtlJustify"/>
      </w:pPr>
      <w:r>
        <w:rPr>
          <w:rFonts w:ascii="Traditional Arabic" w:hAnsi="Traditional Arabic" w:eastAsia="Traditional Arabic" w:cs="Traditional Arabic"/>
          <w:sz w:val="28"/>
          <w:szCs w:val="28"/>
          <w:rtl/>
        </w:rPr>
        <w:t xml:space="preserve">رواية «تعالي نطيّر اوراق الخريف» فازت بجائزة الملك عبدالله الثاني في حقل الرواية لجوائز الملك عبد الله الثاني للابداع للعام 2002 لكن مجلس امناء الجائزة سحب الجائزة من حسن حميد ومنحها مناصفة لأحمد رفيق عوض ولحمداني بعدما اتضح أن الرواية المقدمة لنيل الجائزة كانت قد فازت بجائزة سعاد الصباح عام 1990م وذلك بموجب كتاب شركة دار سعاد الصباح بتاريخ 28/10/2002م مما ينطوي على مخالفة صريحة للبند الثالث من المادة السابعة من تعليمات منح الجائزة.</w:t>
      </w:r>
    </w:p>
    <w:p>
      <w:pPr>
        <w:pStyle w:val="rtlJustify"/>
      </w:pPr>
      <w:r>
        <w:rPr>
          <w:rFonts w:ascii="Traditional Arabic" w:hAnsi="Traditional Arabic" w:eastAsia="Traditional Arabic" w:cs="Traditional Arabic"/>
          <w:sz w:val="28"/>
          <w:szCs w:val="28"/>
          <w:rtl/>
        </w:rPr>
        <w:t xml:space="preserve">رُشحته المواقع الأدبية ضمن شخصيات الأدب والثقافة الأولى للعام 2009</w:t>
      </w:r>
    </w:p>
    <w:p>
      <w:pPr>
        <w:pStyle w:val="rtlJustify"/>
      </w:pPr>
      <w:r>
        <w:rPr>
          <w:rFonts w:ascii="Traditional Arabic" w:hAnsi="Traditional Arabic" w:eastAsia="Traditional Arabic" w:cs="Traditional Arabic"/>
          <w:sz w:val="28"/>
          <w:szCs w:val="28"/>
          <w:rtl/>
        </w:rPr>
        <w:t xml:space="preserve">2017 – المركز الثاني في جائزة حنا مينا عام 2017 عن رواية «نبات شوكي»</w:t>
      </w:r>
    </w:p>
    <w:p>
      <w:pPr>
        <w:pStyle w:val="rtlJustify"/>
      </w:pPr>
      <w:r>
        <w:rPr>
          <w:rFonts w:ascii="Traditional Arabic" w:hAnsi="Traditional Arabic" w:eastAsia="Traditional Arabic" w:cs="Traditional Arabic"/>
          <w:sz w:val="28"/>
          <w:szCs w:val="28"/>
          <w:rtl/>
        </w:rPr>
        <w:t xml:space="preserve">اختيرت رواية «جسر بنات يعقوب» واحدة من أهم مئة رواية عربية في القرن العشرين.</w:t>
      </w:r>
    </w:p>
    <w:p>
      <w:pPr>
        <w:pStyle w:val="rtlJustify"/>
      </w:pPr>
      <w:r>
        <w:rPr>
          <w:rFonts w:ascii="Traditional Arabic" w:hAnsi="Traditional Arabic" w:eastAsia="Traditional Arabic" w:cs="Traditional Arabic"/>
          <w:sz w:val="28"/>
          <w:szCs w:val="28"/>
          <w:rtl/>
        </w:rPr>
        <w:t xml:space="preserve">2018 – المركز الثاني في جائزة الطيب صالح العالميّة للإبداع الكتابي في العاصمة السودانيّة الخرطوم في دورتها الثامنة في فرع القصة القصيرة عن مجموعته «المرمريتي»</w:t>
      </w:r>
    </w:p>
    <w:p>
      <w:pPr>
        <w:pStyle w:val="rtlJustify"/>
      </w:pPr>
      <w:r>
        <w:rPr>
          <w:rFonts w:ascii="Traditional Arabic" w:hAnsi="Traditional Arabic" w:eastAsia="Traditional Arabic" w:cs="Traditional Arabic"/>
          <w:sz w:val="28"/>
          <w:szCs w:val="28"/>
          <w:rtl/>
        </w:rPr>
        <w:t xml:space="preserve">رُشِحت رواية «الكراكي» في القائمة الطويلة لفرع الآداب لجائزة الشيخ زايد للكتاب في دورتها الرابعة عشرة لعام 2020/2019</w:t>
      </w:r>
    </w:p>
    <w:p>
      <w:pPr>
        <w:pStyle w:val="rtlJustify"/>
      </w:pPr>
      <w:r>
        <w:rPr>
          <w:rFonts w:ascii="Traditional Arabic" w:hAnsi="Traditional Arabic" w:eastAsia="Traditional Arabic" w:cs="Traditional Arabic"/>
          <w:sz w:val="28"/>
          <w:szCs w:val="28"/>
          <w:rtl/>
        </w:rPr>
        <w:t xml:space="preserve">فاز رواية «مدينة الله» بجائزة أفضل رواية كتبت عن القدس والذي أقامه ملتقى المثقفين المقدسي بالتعاون مع اتحاد الكتاب والأدباء الفلسطيني عام 2020</w:t>
      </w:r>
    </w:p>
    <w:p>
      <w:pPr>
        <w:pStyle w:val="rtlJustify"/>
      </w:pPr>
      <w:r>
        <w:rPr>
          <w:rFonts w:ascii="Traditional Arabic" w:hAnsi="Traditional Arabic" w:eastAsia="Traditional Arabic" w:cs="Traditional Arabic"/>
          <w:sz w:val="28"/>
          <w:szCs w:val="28"/>
          <w:rtl/>
        </w:rPr>
        <w:t xml:space="preserve">حاز على العديد من الجوائز الأدبية في سوريا (جائزة اتحاد الكتاب العرب، وجوائز الصحف، وجائزة البتّاني.. إلخ) والوطن العربي (جائزة محمود تيمور.. إلخ) وجائزة ثالثة للقصة العربية في ألمانيا.</w:t>
      </w:r>
    </w:p>
    <w:p>
      <w:pPr>
        <w:pStyle w:val="rtlJustify"/>
      </w:pPr>
      <w:r>
        <w:rPr>
          <w:rFonts w:ascii="Traditional Arabic" w:hAnsi="Traditional Arabic" w:eastAsia="Traditional Arabic" w:cs="Traditional Arabic"/>
          <w:sz w:val="28"/>
          <w:szCs w:val="28"/>
          <w:rtl/>
        </w:rPr>
        <w:t xml:space="preserve">كُرم في حفل تكريمي نظمته جمعية القصة والرواية في اتحاد الكتاب العرب في سوريا نظيراً لعطائه الأدبي، كما حصل على جائزة نجيب محفوظ لعام 2023 لأفضل رواية عربية عن روايته ناغوغي الصادرة عن وزارة الثقافة الفلسطينية.</w:t>
      </w:r>
    </w:p>
    <w:p>
      <w:pPr>
        <w:pStyle w:val="rtlJustify"/>
      </w:pPr>
      <w:r>
        <w:rPr>
          <w:rFonts w:ascii="Traditional Arabic" w:hAnsi="Traditional Arabic" w:eastAsia="Traditional Arabic" w:cs="Traditional Arabic"/>
          <w:sz w:val="28"/>
          <w:szCs w:val="28"/>
          <w:rtl/>
        </w:rPr>
        <w:t xml:space="preserve">رعاك وحفظك ربي أخي وصديقي دكتور حسن الغالي ومع الموفقية لمزيد من نتاجاتك الأدبية اللافتة.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2026-06-09T13:03:01+00:00</dcterms:created>
  <dcterms:modified xsi:type="dcterms:W3CDTF">2026-06-09T13:03:01+00:00</dcterms:modified>
</cp:coreProperties>
</file>

<file path=docProps/custom.xml><?xml version="1.0" encoding="utf-8"?>
<Properties xmlns="http://schemas.openxmlformats.org/officeDocument/2006/custom-properties" xmlns:vt="http://schemas.openxmlformats.org/officeDocument/2006/docPropsVTypes"/>
</file>