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قُوْمّيَة</w:t>
      </w:r>
    </w:p>
    <w:p>
      <w:pPr>
        <w:pStyle w:val="rtlJustify"/>
      </w:pPr>
      <w:r>
        <w:rPr>
          <w:rFonts w:ascii="Traditional Arabic" w:hAnsi="Traditional Arabic" w:eastAsia="Traditional Arabic" w:cs="Traditional Arabic"/>
          <w:sz w:val="28"/>
          <w:szCs w:val="28"/>
          <w:rtl/>
        </w:rPr>
        <w:t xml:space="preserve">قرية فلسطينة مهجرة، كانت قائمة على رأس تل صغير على الجبهة الغربية من سهل بيسان، وشمال غربي مدينة بيسان على مسافة 12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قومية بـ 4898 دونم، كانت أبنية ومنازل القرية تشغل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قومية في وقتٍ مبكر قبيل حرب 1948، حيث هاجم جنود من لواء "غولاني" يوم 26 آذار/ مارس 1948 قريتي قومية وطيرة بيسان، وهجروا أهلها منها في سياق عملية أسماها الصهاينة "جديون"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الأشهر التي سبقت اندلاع القتال الواسع النطاق، نجح بعض المنظمات الصهيونية غير العسكرية في ترتيب عملية طرد عدد من سكان القرى الفلسطينية من ديارهم. وقد قام الصندوق القومي اليهودي، ولا سيما مدير دائرة الأراضي فيه يوسف فايتس، بدور مهم في ذلك المسعى. واستناداً إلى المؤرخ الإسرائيلي بِني موريس، اجتمع فايتس إلى مسؤولين آخرين في الصندوق، يوم 26 آذار/ مارس 1948، ودعا إلى طرد سكان قومية (ومثلهم سكان الطيرة، وهي على بعد بضعة كيلومترات إلى الشمال الشرقي منها). وكان السبب الذي تذرّع به هو أن سكانها ((لم يضطلعوا بمسؤولية منع تسلل المقاتلين غير النظاميين [أي الفدائيين العرب]))، مضيفاًَ أنه ((يجب إرغامهم على ترك قريتهم إلى أن يحل السلام.)) ويذهب موريس إلى أن سكان قومية غادروا في معظمهم قريتهم، من تلقاء أنفسهم، ومن قبيل المصادفة المحضة في اليوم نفسه. وكتب يقول إنهم تركوا خوفاً من هجوم يهودي، وبسبب شعورهم بأنهم عرضة للوقوع في يد الأعداء، كما بسبب ضغوط اقتصادية. لم يأمرهم جيرانهم اليهود بالمغادرة، لكن من الجائز أنهم تلقوا "نصيحة ودية" بأن يفعلوا ذلك.)) ولا يذكر موريس طبيعة ((الضغوط الاقتصادية)) التي مورست عليهم، لكنه يقول إن السكان غادروا القرية بشاحنات الجيش البريطاني. وبعد ذلك التاريخ ببضعة أيام، كتب فايتس إلى رئيسه أن قومية أصبحت مهجورة، وعلّق قائلاً: ((ثمة ميل لدى جيراننا ... إلى مغادرة قراهم.)) وفيما بعد، طُرد نحو اثني عشر رجلاً كانوا بقوا للدفاع عن القرية.</w:t>
      </w:r>
    </w:p>
    <w:p>
      <w:pPr>
        <w:pStyle w:val="rtlJustify"/>
      </w:pPr>
      <w:r>
        <w:rPr>
          <w:rFonts w:ascii="Traditional Arabic" w:hAnsi="Traditional Arabic" w:eastAsia="Traditional Arabic" w:cs="Traditional Arabic"/>
          <w:sz w:val="28"/>
          <w:szCs w:val="28"/>
          <w:rtl/>
        </w:rPr>
        <w:t xml:space="preserve"> بعد ذلك التاريخ بأربعة أشهر، أي في أواخر تموز/ يوليو، طلبت مستعمرة مجاورة، هي كيبوتس عين حرود، من مركز الزراعة الإسرائيلي الإذن في الاستيلاء على أراضي قومية. ولا يوضح موريس هل استجاب المركز لذلك الطلب أم لا.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قومية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(قضاء الناصرة)قرية الطيبة الزعبية من الشمال الشرقي.قرية المرصص شرقاً.مضارب عرب الساخنة من جهة الجنوب الشرقي.قرية فقوعة جنوباً. (قضاء جنبن)قرية المزار من الجنوب الغربي (قضاء جنين)قرية زرعين غرباً. (قضاء جنين) و قرية الدحي من الشمال الغربي. (قضاء الناصرة)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الموقع بكامله مسيّج. وتنمو أشجار اللوز والتوت والرمان ونبات الصبّار حول الحطام المبعثر في موقع القرية. كما تنمو أشجار السرو بين أنقاض مدرسة القرية. ويزرع سكان مستعمرات تل يوسف وعين حرود- إحود وعين حرود- ميئوحاد الأرض الواقعة جنوبي القرية، بينما يزرع سكان مستعمرة غيفع الأرض الواقعة غربي القرية.</w:t>
      </w:r>
    </w:p>
    <w:p>
      <w:pPr>
        <w:pStyle w:val="rtlJustify"/>
      </w:pPr>
      <w:r>
        <w:rPr>
          <w:rFonts w:ascii="Traditional Arabic" w:hAnsi="Traditional Arabic" w:eastAsia="Traditional Arabic" w:cs="Traditional Arabic"/>
          <w:sz w:val="28"/>
          <w:szCs w:val="28"/>
          <w:rtl/>
        </w:rPr>
        <w:t xml:space="preserve"> يبلغ مجموع اللاجئين من هذه القرية في عام 1998 حوالي (3134) نسمة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إلى الشمال الغربي من القضاء، عند الحدود الشرقية لقضاء جنين، وإلى الشمال الغربي من مدينة بيسان، وتبعد عنها 12.5كم وترتفع عن سطح البحر 75 م . وتبلغ مساحة أراضيها (4898)دونما، تحيط بها أراضي قرى الطيبة ويبنى والمرصص وشطة.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 بعض الصهاينة منذ عام 1921 مستعمرة "عين حرود" على ما كان تقليدياً أرضاً تابعة للقرية، إلى الجنوب من موقعها. وفي أوائل الخمسينات قُسّمت عين حرود قسمين مستقلين، يتبع كل منهما جناحاً مختلفاً من أجنحة حركة الاستيطان، هما: عين حرود، إحود، وعين حرود- ميئوحاد. تقع الأولى على أراضي قومية، بينما تقع الثانية على أراضي قرية تمرة العربية التي ما زالت قائمة. أمّا مستعمرة غيفع، التي أُقيمت أيضاً في سنة 1921، فهي على بعد نحو كيلومترين إلى الغرب من موقع القرية، لكن لا على أراضيها.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(405) نسمة، وفي عام 1945 (440)نسمة.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قومية:</w:t>
      </w:r>
    </w:p>
    <w:p>
      <w:pPr>
        <w:pStyle w:val="rtlJustify"/>
      </w:pPr>
      <w:r>
        <w:rPr>
          <w:rFonts w:ascii="Traditional Arabic" w:hAnsi="Traditional Arabic" w:eastAsia="Traditional Arabic" w:cs="Traditional Arabic"/>
          <w:sz w:val="28"/>
          <w:szCs w:val="28"/>
          <w:rtl/>
        </w:rPr>
        <w:t xml:space="preserve">عائلة أبو الحسن.عائلة الخطيب.عائلة الملاك بخيتان.عائلة السيد أحمد.عائلة اليوسفية.عائلة بني عدي.عائلة الرشيدات.عائلة العيادي.عائلة الدهيمش الجمحاوي.عائلة المشلوط. عائلة أبو قنديل.</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تحيط بالقرية مجموعة من المواقع الأثرية أهمها: </w:t>
      </w:r>
    </w:p>
    <w:p>
      <w:pPr>
        <w:pStyle w:val="rtlJustify"/>
      </w:pPr>
      <w:r>
        <w:rPr>
          <w:rFonts w:ascii="Traditional Arabic" w:hAnsi="Traditional Arabic" w:eastAsia="Traditional Arabic" w:cs="Traditional Arabic"/>
          <w:sz w:val="28"/>
          <w:szCs w:val="28"/>
          <w:rtl/>
        </w:rPr>
        <w:t xml:space="preserve">1-خربة جبع.</w:t>
      </w:r>
    </w:p>
    <w:p>
      <w:pPr>
        <w:pStyle w:val="rtlJustify"/>
      </w:pPr>
      <w:r>
        <w:rPr>
          <w:rFonts w:ascii="Traditional Arabic" w:hAnsi="Traditional Arabic" w:eastAsia="Traditional Arabic" w:cs="Traditional Arabic"/>
          <w:sz w:val="28"/>
          <w:szCs w:val="28"/>
          <w:rtl/>
        </w:rPr>
        <w:t xml:space="preserve"> 2- تل الشيخ حسن في الجنوب.</w:t>
      </w:r>
    </w:p>
    <w:p>
      <w:pPr>
        <w:pStyle w:val="rtlJustify"/>
      </w:pPr>
      <w:r>
        <w:rPr>
          <w:rFonts w:ascii="Traditional Arabic" w:hAnsi="Traditional Arabic" w:eastAsia="Traditional Arabic" w:cs="Traditional Arabic"/>
          <w:sz w:val="28"/>
          <w:szCs w:val="28"/>
          <w:rtl/>
        </w:rPr>
        <w:t xml:space="preserve">3-  مغائر وصهاريج منقورة في الصخر.</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شاركت القرية في ثورة ١٩٣٦ والقي القبض على المجاهد محمود نمر هنيورة واعدم شنقاَ في سجن عكا بتهمة انتمائه لمجموعة الكف الاسود و استشهد ايضاً في معركة دابو التي وقعت يوم ٩-١٠-١٩٣٧ بين الطيبة وكفر مصر قائدها المرحوم محمود الحايك و محمد عواد السبروجي و مناور ابو جوهر</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محمود نمر هنيورة، أعدم شنقاَ في سجن عكا بتهمة انتمائه لمجموعة الكف الأسود.</w:t>
      </w:r>
    </w:p>
    <w:p>
      <w:pPr>
        <w:pStyle w:val="rtlJustify"/>
      </w:pPr>
      <w:r>
        <w:rPr>
          <w:rFonts w:ascii="Traditional Arabic" w:hAnsi="Traditional Arabic" w:eastAsia="Traditional Arabic" w:cs="Traditional Arabic"/>
          <w:sz w:val="28"/>
          <w:szCs w:val="28"/>
          <w:rtl/>
        </w:rPr>
        <w:t xml:space="preserve">2- محمود الحايك.</w:t>
      </w:r>
    </w:p>
    <w:p>
      <w:pPr>
        <w:pStyle w:val="rtlJustify"/>
      </w:pPr>
      <w:r>
        <w:rPr>
          <w:rFonts w:ascii="Traditional Arabic" w:hAnsi="Traditional Arabic" w:eastAsia="Traditional Arabic" w:cs="Traditional Arabic"/>
          <w:sz w:val="28"/>
          <w:szCs w:val="28"/>
          <w:rtl/>
        </w:rPr>
        <w:t xml:space="preserve">3-   محمد عواد السبروجي .</w:t>
      </w:r>
    </w:p>
    <w:p>
      <w:pPr>
        <w:pStyle w:val="rtlJustify"/>
      </w:pPr>
      <w:r>
        <w:rPr>
          <w:rFonts w:ascii="Traditional Arabic" w:hAnsi="Traditional Arabic" w:eastAsia="Traditional Arabic" w:cs="Traditional Arabic"/>
          <w:sz w:val="28"/>
          <w:szCs w:val="28"/>
          <w:rtl/>
        </w:rPr>
        <w:t xml:space="preserve">4- مناور ابو جوهر </w:t>
      </w:r>
    </w:p>
    <w:p>
      <w:pPr>
        <w:pStyle w:val="rtlJustify"/>
      </w:pPr>
      <w:r>
        <w:rPr>
          <w:rFonts w:ascii="Traditional Arabic" w:hAnsi="Traditional Arabic" w:eastAsia="Traditional Arabic" w:cs="Traditional Arabic"/>
          <w:sz w:val="28"/>
          <w:szCs w:val="28"/>
          <w:rtl/>
        </w:rPr>
        <w:t xml:space="preserve"> واستشهدو ايضاً في معركة دابو التي وقعت يوم ٩-١٠-١٩٣٧ بين الطيبة وكفر مصر</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المدرسه الوحيده بقوميا والذي تبرع بها شيخ ومختار البلد الحاج حسين ابو الحسن والد شيخ والمختار جميل الحاج حسين ابو فايز الله يرحمه تبرع. بها لأهل البلد بقوميا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مياه الآبار والتي كان القسم الأكبر لسقية الحلال والغسيل وكان القليل من الآبار للشرب والطبخ كانت تستعمل وكان بها  نبع بالاسفل </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 كانت تشتهر بزراعة الحبوب والخضروات بعيدا عن الاشجار خوفا من شلايا الغنم التي كانت ترعاها والقريبه من الأغوار ومرج ابن عامر</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1- كانت  التجارة بالبدل</w:t>
      </w:r>
    </w:p>
    <w:p>
      <w:pPr>
        <w:pStyle w:val="rtlJustify"/>
      </w:pPr>
      <w:r>
        <w:rPr>
          <w:rFonts w:ascii="Traditional Arabic" w:hAnsi="Traditional Arabic" w:eastAsia="Traditional Arabic" w:cs="Traditional Arabic"/>
          <w:sz w:val="28"/>
          <w:szCs w:val="28"/>
          <w:rtl/>
        </w:rPr>
        <w:t xml:space="preserve">2- انتشرت بالقرية مهنة الحدادة وكانت تصنع المحاريث والفؤوس للحراثه.</w:t>
      </w:r>
    </w:p>
    <w:p>
      <w:pPr>
        <w:pStyle w:val="rtlJustify"/>
      </w:pPr>
      <w:r>
        <w:rPr>
          <w:rFonts w:ascii="Traditional Arabic" w:hAnsi="Traditional Arabic" w:eastAsia="Traditional Arabic" w:cs="Traditional Arabic"/>
          <w:sz w:val="28"/>
          <w:szCs w:val="28"/>
          <w:rtl/>
        </w:rPr>
        <w:t xml:space="preserve">3- مهنة تصليح البوابير.</w:t>
      </w:r>
    </w:p>
    <w:p>
      <w:pPr>
        <w:pStyle w:val="rtlJustify"/>
      </w:pPr>
      <w:r>
        <w:rPr>
          <w:rFonts w:ascii="Traditional Arabic" w:hAnsi="Traditional Arabic" w:eastAsia="Traditional Arabic" w:cs="Traditional Arabic"/>
          <w:sz w:val="28"/>
          <w:szCs w:val="28"/>
          <w:rtl/>
        </w:rPr>
        <w:t xml:space="preserve">4- مهنة تلبيس الاسنان أو خلعهم من قبل الدكتور الذي كان يأتون لقوميه بأوقات المواسم وباوقات متفاوته.</w:t>
      </w:r>
    </w:p>
    <w:p>
      <w:pPr>
        <w:pStyle w:val="rtlJustify"/>
      </w:pPr>
      <w:r>
        <w:rPr>
          <w:rFonts w:ascii="Traditional Arabic" w:hAnsi="Traditional Arabic" w:eastAsia="Traditional Arabic" w:cs="Traditional Arabic"/>
          <w:sz w:val="28"/>
          <w:szCs w:val="28"/>
          <w:rtl/>
        </w:rPr>
        <w:t xml:space="preserve"> البيع والشراء كان يتم بالنقد أو بالمقايضه بالصاع.</w:t>
      </w:r>
    </w:p>
    <w:p>
      <w:pPr>
        <w:pStyle w:val="rtlJustify"/>
      </w:pPr>
      <w:r>
        <w:rPr>
          <w:rFonts w:ascii="Traditional Arabic" w:hAnsi="Traditional Arabic" w:eastAsia="Traditional Arabic" w:cs="Traditional Arabic"/>
          <w:sz w:val="28"/>
          <w:szCs w:val="28"/>
          <w:rtl/>
        </w:rPr>
        <w:t xml:space="preserve"> الجنيه الفلسطيني كانت له قيمة كبيرة،  حيث كان يشترى ليرة ذهب رشادي والتي كانت بتسعين قرشا فلسطينيا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من معالم القرية بيت  شيخ قوميا ومختارها الحاج حسين ابو الحسن</w:t>
      </w:r>
    </w:p>
    <w:p>
      <w:pPr>
        <w:pStyle w:val="rtlJustify"/>
      </w:pPr>
      <w:r>
        <w:rPr>
          <w:rFonts w:ascii="Traditional Arabic" w:hAnsi="Traditional Arabic" w:eastAsia="Traditional Arabic" w:cs="Traditional Arabic"/>
          <w:sz w:val="28"/>
          <w:szCs w:val="28"/>
          <w:rtl/>
        </w:rPr>
        <w:t xml:space="preserve">والذي كان يسكنه مع عائلته وابنائه ويتفرع منه مضافة الحاج حسين وهوه المبنى التاريخي المتبقي بقوميا من طابقين من الحجر والعقود القديمه</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من مخاتير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Pr>
        <w:pStyle w:val="rtlJustify"/>
      </w:pPr>
      <w:r>
        <w:rPr>
          <w:rFonts w:ascii="Traditional Arabic" w:hAnsi="Traditional Arabic" w:eastAsia="Traditional Arabic" w:cs="Traditional Arabic"/>
          <w:sz w:val="28"/>
          <w:szCs w:val="28"/>
          <w:rtl/>
        </w:rPr>
        <w:t xml:space="preserve">3- الشيخ علي اليوسف.</w:t>
      </w:r>
    </w:p>
    <w:p>
      <w:pPr>
        <w:pStyle w:val="rtlJustify"/>
      </w:pPr>
      <w:r>
        <w:rPr>
          <w:rFonts w:ascii="Traditional Arabic" w:hAnsi="Traditional Arabic" w:eastAsia="Traditional Arabic" w:cs="Traditional Arabic"/>
          <w:sz w:val="28"/>
          <w:szCs w:val="28"/>
          <w:rtl/>
        </w:rPr>
        <w:t xml:space="preserve">4-سليمان الدهيمش.</w:t>
      </w:r>
    </w:p>
    <w:p>
      <w:pPr>
        <w:pStyle w:val="rtlJustify"/>
      </w:pPr>
      <w:r>
        <w:rPr>
          <w:rFonts w:ascii="Traditional Arabic" w:hAnsi="Traditional Arabic" w:eastAsia="Traditional Arabic" w:cs="Traditional Arabic"/>
          <w:sz w:val="28"/>
          <w:szCs w:val="28"/>
          <w:rtl/>
        </w:rPr>
        <w:t xml:space="preserve">5-علي محمد الرشيدات.</w:t>
      </w:r>
    </w:p>
    <w:p>
      <w:pPr>
        <w:pStyle w:val="rtlJustify"/>
      </w:pPr>
      <w:r>
        <w:rPr>
          <w:rFonts w:ascii="Traditional Arabic" w:hAnsi="Traditional Arabic" w:eastAsia="Traditional Arabic" w:cs="Traditional Arabic"/>
          <w:sz w:val="28"/>
          <w:szCs w:val="28"/>
          <w:rtl/>
        </w:rPr>
        <w:t xml:space="preserve">6-عبدالله الاحمد المشلوط.</w:t>
      </w:r>
    </w:p>
    <w:p>
      <w:pPr>
        <w:pStyle w:val="rtlJustify"/>
      </w:pPr>
      <w:r>
        <w:rPr>
          <w:rFonts w:ascii="Traditional Arabic" w:hAnsi="Traditional Arabic" w:eastAsia="Traditional Arabic" w:cs="Traditional Arabic"/>
          <w:sz w:val="28"/>
          <w:szCs w:val="28"/>
          <w:rtl/>
        </w:rPr>
        <w:t xml:space="preserve">7-عبدالله حسن الصقري</w:t>
      </w:r>
    </w:p>
    <w:p/>
    <w:p>
      <w:pPr>
        <w:pStyle w:val="Heading2"/>
      </w:pPr>
      <w:bookmarkStart w:id="18" w:name="_Toc18"/>
      <w:r>
        <w:t>تاريخ القرية</w:t>
      </w:r>
      <w:bookmarkEnd w:id="18"/>
    </w:p>
    <w:p>
      <w:pPr>
        <w:pStyle w:val="rtlJustify"/>
      </w:pPr>
      <w:r>
        <w:rPr>
          <w:rFonts w:ascii="Traditional Arabic" w:hAnsi="Traditional Arabic" w:eastAsia="Traditional Arabic" w:cs="Traditional Arabic"/>
          <w:sz w:val="28"/>
          <w:szCs w:val="28"/>
          <w:rtl/>
        </w:rPr>
        <w:t xml:space="preserve">زارها الرحالة الأمريكي د. إدوارد روبنسون في السابع عشر من أيار 1852 فوصفها قائلا : " تابعنا سيرنا وسط حقول من القمح الناضج يملؤها الحاصدون حياة ونشاطاً ، ثم وصلنا " قومية " الواقعة على أكمة أو تل إلى الجنوب الشرقي من جبل الدحي . في الشمال والشرق حوض أرض محروث جيداً يمتد إلى كوكب الهوا تقريبا . القرية ليست كبيرة ، السكان يحصدون في الحقول تحتها ، والبيادر حولها عامرة بالقمح والعمل عليها على قدم وساق ".</w:t>
      </w:r>
    </w:p>
    <w:p/>
    <w:p>
      <w:pPr>
        <w:pStyle w:val="Heading2"/>
      </w:pPr>
      <w:bookmarkStart w:id="19" w:name="_Toc19"/>
      <w:r>
        <w:t>أهمية الموقع</w:t>
      </w:r>
      <w:bookmarkEnd w:id="19"/>
    </w:p>
    <w:p>
      <w:pPr>
        <w:pStyle w:val="rtlJustify"/>
      </w:pPr>
      <w:r>
        <w:rPr>
          <w:rFonts w:ascii="Traditional Arabic" w:hAnsi="Traditional Arabic" w:eastAsia="Traditional Arabic" w:cs="Traditional Arabic"/>
          <w:sz w:val="28"/>
          <w:szCs w:val="28"/>
          <w:rtl/>
        </w:rPr>
        <w:t xml:space="preserve">أحد أهم مميزات هذه القرية في فترة الانتداب هو وجودها في حالة تلاصق شبه تام مع حدود ومباني كيبوتس عين حارود من المثير جدا التمعن بكتابات من الكيبوتس ذات بعد استعلائي استشراقي تلخص حياة الجوار التي استمرت قرابة 22 سنة . في الاقتباسين أدناه شذرات من هذه الكتابات:  </w:t>
      </w:r>
    </w:p>
    <w:p>
      <w:pPr>
        <w:pStyle w:val="rtlJustify"/>
      </w:pPr>
      <w:r>
        <w:rPr>
          <w:rFonts w:ascii="Traditional Arabic" w:hAnsi="Traditional Arabic" w:eastAsia="Traditional Arabic" w:cs="Traditional Arabic"/>
          <w:sz w:val="28"/>
          <w:szCs w:val="28"/>
          <w:rtl/>
        </w:rPr>
        <w:t xml:space="preserve"> تمت إقامة عين حارود في العام 1926 بجانب القرية الفلسطينية قومية ( التي حوّر المستوطنون اسمها إلى قومي ) .أحد لاجئي قومية الذي كان طفلا في سنوات الأربعين حدثنا بأنهم – الأطفال الفلسطينيون – كانوا يمرون يوميا من عين حارود في ذهابهم ومجيئهم إلى مرج بن عامر . كانت القريتان متقاربتين إلى درجة بأن أطفال روضة الأطفال في الكيبوتس كانوا يتجولون مشياً على الأقدام في قومية . أما الرجال فكانوا دائما يتفاوضون مع فلاحي قومية على حدود الحقول والمراعي وبعض قضايا السياسة المحلية " . إن المتمعن في كتابات ووثائق مستوطني عين حارود – رجالا ونساء – بوسعه أن يرى بأنهم لم يسألوا أنفسهم ولو سؤالا واحداً بالنسبة لحضارة الفلسطينيين . بل أكثر ما كان بوسعهم فعله هو التعبير عن " الإشفاق " لفقرهم ليس إلا " هكذا كتب في وثيقة تؤرخ لكيبوتس عين حارود ، ويتم فيها سرد تاريخ العلاقة غير المتكافئة بين قرية عربية أصلانية وبين كيبوتس " اشتراكي يساري حديث " . </w:t>
      </w:r>
    </w:p>
    <w:p>
      <w:pPr>
        <w:pStyle w:val="rtlJustify"/>
      </w:pPr>
      <w:r>
        <w:rPr>
          <w:rFonts w:ascii="Traditional Arabic" w:hAnsi="Traditional Arabic" w:eastAsia="Traditional Arabic" w:cs="Traditional Arabic"/>
          <w:sz w:val="28"/>
          <w:szCs w:val="28"/>
          <w:rtl/>
        </w:rPr>
        <w:t xml:space="preserve">وفي مذكراتها التي حملت عنوان " في الطريق الذي سرت عليه – فصول في الحياة " كتبت يوخباد بت راحيل وهي من مستوطني عين حارود الأوائل : " من التلة التي كان عليها الكيبوتس تقودك الطريق إلى القرية العربية قومية التي كانت مسكونة ببعض العائلات العربية في بعض البيوت الطينية البائسة . لقد سكن القرية بعض الفلاحين والمزارعين الذين افتلحوا أراضي الأفندي الكائنة حول القرية . لم تكن في القرية مصادر مياه ولم تكن فيها أنابيب جارية . نساء القرية حملن على رؤوسهن جرار الماء من "عين الغزلان " وهي عين ماء نبعت قريبا من سكة الحديد . كانت مياهها معكّرة وملوثة " . </w:t>
      </w:r>
    </w:p>
    <w:p>
      <w:pPr>
        <w:pStyle w:val="rtlJustify"/>
      </w:pPr>
      <w:r>
        <w:rPr>
          <w:rFonts w:ascii="Traditional Arabic" w:hAnsi="Traditional Arabic" w:eastAsia="Traditional Arabic" w:cs="Traditional Arabic"/>
          <w:sz w:val="28"/>
          <w:szCs w:val="28"/>
          <w:rtl/>
        </w:rPr>
        <w:t xml:space="preserve">كم كانت الصورة التي تنقلها يوخباد خالية من الدقة والتقدير السليم بحيث غاب عنها أن سكان قومية كانوا في تلك الفترة صغفي سكان عين حارود ، ومع ذلك لم تر منهم إلا بعض العائلات " البائسة " </w:t>
      </w:r>
    </w:p>
    <w:p>
      <w:pPr>
        <w:pStyle w:val="rtlJustify"/>
      </w:pPr>
      <w:r>
        <w:rPr>
          <w:rFonts w:ascii="Traditional Arabic" w:hAnsi="Traditional Arabic" w:eastAsia="Traditional Arabic" w:cs="Traditional Arabic"/>
          <w:sz w:val="28"/>
          <w:szCs w:val="28"/>
          <w:rtl/>
        </w:rPr>
        <w:t xml:space="preserve">لقد كتبت يوخباد خواطرها الاستشراقية هذه عام 1932 في نفس السنة التي أنتج فيها فيلم سينمائي دعائي يمجد كيبوتس عين حارود ويبرز المياه النقية المتدفقة من العين حيث تعمل مواتير ومضخات على نقلها لبيوت الكيبوتس.</w:t>
      </w:r>
    </w:p>
    <w:p>
      <w:pPr>
        <w:pStyle w:val="rtlJustify"/>
      </w:pPr>
      <w:r>
        <w:rPr>
          <w:rFonts w:ascii="Traditional Arabic" w:hAnsi="Traditional Arabic" w:eastAsia="Traditional Arabic" w:cs="Traditional Arabic"/>
          <w:sz w:val="28"/>
          <w:szCs w:val="28"/>
          <w:rtl/>
        </w:rPr>
        <w:t xml:space="preserve">المؤرخ د. مصطفى قبها</w:t>
      </w:r>
    </w:p>
    <w:p/>
    <w:p>
      <w:pPr>
        <w:pStyle w:val="Heading2"/>
      </w:pPr>
      <w:bookmarkStart w:id="20" w:name="_Toc20"/>
      <w:r>
        <w:t>تفاصيل أخرى</w:t>
      </w:r>
      <w:bookmarkEnd w:id="20"/>
    </w:p>
    <w:p>
      <w:pPr>
        <w:pStyle w:val="rtlJustify"/>
      </w:pPr>
      <w:r>
        <w:rPr>
          <w:rFonts w:ascii="Traditional Arabic" w:hAnsi="Traditional Arabic" w:eastAsia="Traditional Arabic" w:cs="Traditional Arabic"/>
          <w:sz w:val="28"/>
          <w:szCs w:val="28"/>
          <w:rtl/>
        </w:rPr>
        <w:t xml:space="preserve">وثيقة: رسالة المختار إلى وزير الأقليات</w:t>
      </w:r>
    </w:p>
    <w:p>
      <w:pPr>
        <w:pStyle w:val="rtlJustify"/>
      </w:pPr>
      <w:r>
        <w:rPr>
          <w:rFonts w:ascii="Traditional Arabic" w:hAnsi="Traditional Arabic" w:eastAsia="Traditional Arabic" w:cs="Traditional Arabic"/>
          <w:sz w:val="28"/>
          <w:szCs w:val="28"/>
          <w:rtl/>
        </w:rPr>
        <w:t xml:space="preserve">عموم أهالي قرية قومية التابعة لبيسان، واللاجئين في مدينة الناصرة، يتوجهون يوم 12.9.48 لوزير الأقليات.</w:t>
      </w:r>
    </w:p>
    <w:p>
      <w:pPr>
        <w:pStyle w:val="rtlJustify"/>
      </w:pPr>
      <w:r>
        <w:rPr>
          <w:rFonts w:ascii="Traditional Arabic" w:hAnsi="Traditional Arabic" w:eastAsia="Traditional Arabic" w:cs="Traditional Arabic"/>
          <w:sz w:val="28"/>
          <w:szCs w:val="28"/>
          <w:rtl/>
        </w:rPr>
        <w:t xml:space="preserve">كنا على علاقة طيبة مع جيراننا عين حارود وتل يوسف، لكن وخلال الاحداث انتقلنا الى مدينة بيسان، وعند احتلال جيشكم تم نقلنا الى قرية الطيبة ومنها الى الناصرة.</w:t>
      </w:r>
    </w:p>
    <w:p>
      <w:pPr>
        <w:pStyle w:val="rtlJustify"/>
      </w:pPr>
      <w:r>
        <w:rPr>
          <w:rFonts w:ascii="Traditional Arabic" w:hAnsi="Traditional Arabic" w:eastAsia="Traditional Arabic" w:cs="Traditional Arabic"/>
          <w:sz w:val="28"/>
          <w:szCs w:val="28"/>
          <w:rtl/>
        </w:rPr>
        <w:t xml:space="preserve">لقد تركنا اثاث بيوتنا ودوابنا، ونطالب بالعودة الى قريتنا، او السماح لنا بالعودة لأخذ ممتلكاتنا.</w:t>
      </w:r>
    </w:p>
    <w:p>
      <w:pPr>
        <w:pStyle w:val="rtlJustify"/>
      </w:pPr>
      <w:r>
        <w:rPr>
          <w:rFonts w:ascii="Traditional Arabic" w:hAnsi="Traditional Arabic" w:eastAsia="Traditional Arabic" w:cs="Traditional Arabic"/>
          <w:sz w:val="28"/>
          <w:szCs w:val="28"/>
          <w:rtl/>
        </w:rPr>
        <w:t xml:space="preserve">للعريضة، تم ارفاق قائمة بارباب البيوت وعدد الأنفس بكل عائلة، ليصل الى 158 نفر وجميعهم من المسلمين.</w:t>
      </w:r>
    </w:p>
    <w:p>
      <w:pPr>
        <w:pStyle w:val="rtlJustify"/>
      </w:pPr>
      <w:r>
        <w:rPr>
          <w:rFonts w:ascii="Traditional Arabic" w:hAnsi="Traditional Arabic" w:eastAsia="Traditional Arabic" w:cs="Traditional Arabic"/>
          <w:sz w:val="28"/>
          <w:szCs w:val="28"/>
          <w:rtl/>
        </w:rPr>
        <w:t xml:space="preserve">الحاكم العسكري يُعقب بان سكان قومية انتقلوا الى الناصرة منذ فترة تواجد القاوقجي، حيث رفضوا البقاء في الطيبة التابعة لإسرائيل وفضلوا الانتقال الى الناصرة التابعة للعدو. الحاكم العسكري لا يعارض توطينهم في مكان اخر، غير قرية قومية.</w:t>
      </w:r>
    </w:p>
    <w:p>
      <w:pPr>
        <w:pStyle w:val="rtlJustify"/>
      </w:pPr>
      <w:r>
        <w:rPr>
          <w:rFonts w:ascii="Traditional Arabic" w:hAnsi="Traditional Arabic" w:eastAsia="Traditional Arabic" w:cs="Traditional Arabic"/>
          <w:sz w:val="28"/>
          <w:szCs w:val="28"/>
          <w:rtl/>
        </w:rPr>
        <w:t xml:space="preserve">مندوب الكيرن كايمت يعارض عودتهم الى قريتهم، ويقترح توطين أصحاب الأراضي مع دعم حكومي ليعملوا في الأراضي المحيطة بالناصرة، ومن لم يكن يملك أراضي في قومية، ان يعتاش من العمل في المدينة.</w:t>
      </w:r>
    </w:p>
    <w:p>
      <w:pPr>
        <w:pStyle w:val="rtlJustify"/>
      </w:pPr>
      <w:r>
        <w:rPr>
          <w:rFonts w:ascii="Traditional Arabic" w:hAnsi="Traditional Arabic" w:eastAsia="Traditional Arabic" w:cs="Traditional Arabic"/>
          <w:sz w:val="28"/>
          <w:szCs w:val="28"/>
          <w:rtl/>
        </w:rPr>
        <w:t xml:space="preserve">رسالة مختار القرية لوزير الأقليات.</w:t>
      </w:r>
    </w:p>
    <w:p>
      <w:pPr>
        <w:pStyle w:val="rtlJustify"/>
      </w:pPr>
      <w:r>
        <w:rPr>
          <w:rFonts w:ascii="Traditional Arabic" w:hAnsi="Traditional Arabic" w:eastAsia="Traditional Arabic" w:cs="Traditional Arabic"/>
          <w:sz w:val="28"/>
          <w:szCs w:val="28"/>
          <w:rtl/>
        </w:rPr>
        <w:t xml:space="preserve"> إحصاء سكاني أرفقه المختار مع رسالته لوزير الأقليات</w:t>
      </w:r>
    </w:p>
    <w:p>
      <w:pPr>
        <w:pStyle w:val="rtlJustify"/>
      </w:pPr>
      <w:r>
        <w:rPr>
          <w:rFonts w:ascii="Traditional Arabic" w:hAnsi="Traditional Arabic" w:eastAsia="Traditional Arabic" w:cs="Traditional Arabic"/>
          <w:sz w:val="28"/>
          <w:szCs w:val="28"/>
          <w:rtl/>
        </w:rPr>
        <w:t xml:space="preserve"> من ردود وزير الأقليات</w:t>
      </w:r>
    </w:p>
    <w:p>
      <w:pPr>
        <w:pStyle w:val="rtlJustify"/>
      </w:pPr>
      <w:r>
        <w:rPr>
          <w:rFonts w:ascii="Traditional Arabic" w:hAnsi="Traditional Arabic" w:eastAsia="Traditional Arabic" w:cs="Traditional Arabic"/>
          <w:sz w:val="28"/>
          <w:szCs w:val="28"/>
          <w:rtl/>
        </w:rPr>
        <w:t xml:space="preserve">من ردود وزير الأقليات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2026-04-18T01:22:08+00:00</dcterms:created>
  <dcterms:modified xsi:type="dcterms:W3CDTF">2026-04-18T01:22:08+00:00</dcterms:modified>
</cp:coreProperties>
</file>

<file path=docProps/custom.xml><?xml version="1.0" encoding="utf-8"?>
<Properties xmlns="http://schemas.openxmlformats.org/officeDocument/2006/custom-properties" xmlns:vt="http://schemas.openxmlformats.org/officeDocument/2006/docPropsVTypes"/>
</file>