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جَاحُولَا</w:t>
      </w:r>
    </w:p>
    <w:p>
      <w:pPr>
        <w:pStyle w:val="rtlJustify"/>
      </w:pPr>
      <w:r>
        <w:rPr>
          <w:rFonts w:ascii="Traditional Arabic" w:hAnsi="Traditional Arabic" w:eastAsia="Traditional Arabic" w:cs="Traditional Arabic"/>
          <w:sz w:val="28"/>
          <w:szCs w:val="28"/>
          <w:rtl/>
        </w:rPr>
        <w:t xml:space="preserve">قرية فلسطينية مزالة، كانت تقع عند أسافل جبال الجليل، وتشرف على سهل الحولة من جهة الغرب. وكانت تمتد في اتجاه شمالي-غربي، في موازاة طريق المطلة- طبرية العام، إدارياً كانت تتبع لقضاء مدينة صفد، وتقع في جهتها الشمالية الشرقية، وتبعد عنها حوالي 11 كم بارتفاع يصل إلى 150 م 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3869 دونم، شغلت منازل القرية وأبنيتها ما مساحته 64 دونم من مجمل تلك المساحة.</w:t>
      </w:r>
    </w:p>
    <w:p>
      <w:pPr>
        <w:pStyle w:val="rtlJustify"/>
      </w:pPr>
      <w:r>
        <w:rPr>
          <w:rFonts w:ascii="Traditional Arabic" w:hAnsi="Traditional Arabic" w:eastAsia="Traditional Arabic" w:cs="Traditional Arabic"/>
          <w:sz w:val="28"/>
          <w:szCs w:val="28"/>
          <w:rtl/>
        </w:rPr>
        <w:t xml:space="preserve">احتلت في سياق عملية "يفتاح" على يد وحدات الكتيبة الأولى للبلماخ/ القوة الضاربة وذلك يوم 1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تتوسط جاحولا القرى والبلدات التالية:</w:t>
      </w:r>
    </w:p>
    <w:p>
      <w:pPr>
        <w:pStyle w:val="rtlJustify"/>
      </w:pPr>
      <w:r>
        <w:rPr>
          <w:rFonts w:ascii="Traditional Arabic" w:hAnsi="Traditional Arabic" w:eastAsia="Traditional Arabic" w:cs="Traditional Arabic"/>
          <w:sz w:val="28"/>
          <w:szCs w:val="28"/>
          <w:rtl/>
        </w:rPr>
        <w:t xml:space="preserve">قريتي البويزية و الميس شمالاً، ومن الشمال الغربي.قرية الزوية من الشمال الشرقي.سهل الحولة شرقاً ويمتد نحو الجنوب الشرقي وصولاً إلى بحيرة الحولة، وقرية الملاحة.قرية بيسمون جنوباً.قرية النبي يوشع من الجنوب الغربي.وقرية قدس غرباً.</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قُدِر عدد سكان القرية عام 1922 بـ 214 نسمة.</w:t>
      </w:r>
    </w:p>
    <w:p>
      <w:pPr>
        <w:pStyle w:val="rtlJustify"/>
      </w:pPr>
      <w:r>
        <w:rPr>
          <w:rFonts w:ascii="Traditional Arabic" w:hAnsi="Traditional Arabic" w:eastAsia="Traditional Arabic" w:cs="Traditional Arabic"/>
          <w:sz w:val="28"/>
          <w:szCs w:val="28"/>
          <w:rtl/>
        </w:rPr>
        <w:t xml:space="preserve">ارتفع وفقاً لإحصائيات عام 1931 إلى357 نسمة، وكان لهم آنذاك 90 منزلاً.</w:t>
      </w:r>
    </w:p>
    <w:p>
      <w:pPr>
        <w:pStyle w:val="rtlJustify"/>
      </w:pPr>
      <w:r>
        <w:rPr>
          <w:rFonts w:ascii="Traditional Arabic" w:hAnsi="Traditional Arabic" w:eastAsia="Traditional Arabic" w:cs="Traditional Arabic"/>
          <w:sz w:val="28"/>
          <w:szCs w:val="28"/>
          <w:rtl/>
        </w:rPr>
        <w:t xml:space="preserve">في إحصائيات عام 1945 ارتفع عددهم إلى 420 نسمة.</w:t>
      </w:r>
    </w:p>
    <w:p>
      <w:pPr>
        <w:pStyle w:val="rtlJustify"/>
      </w:pPr>
      <w:r>
        <w:rPr>
          <w:rFonts w:ascii="Traditional Arabic" w:hAnsi="Traditional Arabic" w:eastAsia="Traditional Arabic" w:cs="Traditional Arabic"/>
          <w:sz w:val="28"/>
          <w:szCs w:val="28"/>
          <w:rtl/>
        </w:rPr>
        <w:t xml:space="preserve">ليصل عددهم في عام 1948 إلى487 نسمة، وعدد المنازل 122 منزلاً.</w:t>
      </w:r>
    </w:p>
    <w:p>
      <w:pPr>
        <w:pStyle w:val="rtlJustify"/>
      </w:pPr>
      <w:r>
        <w:rPr>
          <w:rFonts w:ascii="Traditional Arabic" w:hAnsi="Traditional Arabic" w:eastAsia="Traditional Arabic" w:cs="Traditional Arabic"/>
          <w:sz w:val="28"/>
          <w:szCs w:val="28"/>
          <w:rtl/>
        </w:rPr>
        <w:t xml:space="preserve">جميع سكان القرية كانوا من العرب المسلمين، ووفقاً للمؤرخ عبد الكريم الحشاش فإن سكان القرية كانوا من عرب الغورانة.</w:t>
      </w:r>
    </w:p>
    <w:p>
      <w:pPr>
        <w:pStyle w:val="rtlJustify"/>
      </w:pPr>
      <w:r>
        <w:rPr>
          <w:rFonts w:ascii="Traditional Arabic" w:hAnsi="Traditional Arabic" w:eastAsia="Traditional Arabic" w:cs="Traditional Arabic"/>
          <w:sz w:val="28"/>
          <w:szCs w:val="28"/>
          <w:rtl/>
        </w:rPr>
        <w:t xml:space="preserve">في عام 1998 قُدِر عدد اللاجئين من أبناء القرية بـ 2992 نسمة.</w:t>
      </w:r>
    </w:p>
    <w:p/>
    <w:p>
      <w:pPr>
        <w:pStyle w:val="Heading2"/>
      </w:pPr>
      <w:bookmarkStart w:id="2" w:name="_Toc2"/>
      <w:r>
        <w:t>عرب الغوارنة والقرية</w:t>
      </w:r>
      <w:bookmarkEnd w:id="2"/>
    </w:p>
    <w:p>
      <w:pPr>
        <w:pStyle w:val="rtlJustify"/>
      </w:pPr>
      <w:r>
        <w:rPr>
          <w:rFonts w:ascii="Traditional Arabic" w:hAnsi="Traditional Arabic" w:eastAsia="Traditional Arabic" w:cs="Traditional Arabic"/>
          <w:sz w:val="28"/>
          <w:szCs w:val="28"/>
          <w:rtl/>
        </w:rPr>
        <w:t xml:space="preserve"> 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
      </w:r>
    </w:p>
    <w:p>
      <w:pPr>
        <w:pStyle w:val="rtlJustify"/>
      </w:pPr>
      <w:r>
        <w:rPr>
          <w:rFonts w:ascii="Traditional Arabic" w:hAnsi="Traditional Arabic" w:eastAsia="Traditional Arabic" w:cs="Traditional Arabic"/>
          <w:sz w:val="28"/>
          <w:szCs w:val="28"/>
          <w:rtl/>
        </w:rPr>
        <w:t xml:space="preserve">تمتد مساكنهم من سهل الحولة حتى غور الصافي وفيفة جنوب البحر الميت، وأنشؤوا في سهل الحولة 14قرية هي:</w:t>
      </w:r>
    </w:p>
    <w:p>
      <w:pPr>
        <w:pStyle w:val="rtlJustify"/>
      </w:pPr>
      <w:r>
        <w:rPr>
          <w:rFonts w:ascii="Traditional Arabic" w:hAnsi="Traditional Arabic" w:eastAsia="Traditional Arabic" w:cs="Traditional Arabic"/>
          <w:sz w:val="28"/>
          <w:szCs w:val="28"/>
          <w:rtl/>
        </w:rPr>
        <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
      </w:r>
    </w:p>
    <w:p>
      <w:pPr>
        <w:pStyle w:val="rtlJustify"/>
      </w:pPr>
      <w:r>
        <w:rPr>
          <w:rFonts w:ascii="Traditional Arabic" w:hAnsi="Traditional Arabic" w:eastAsia="Traditional Arabic" w:cs="Traditional Arabic"/>
          <w:sz w:val="28"/>
          <w:szCs w:val="28"/>
          <w:rtl/>
        </w:rPr>
        <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والذرة الصفراء، والبامياء، والجلبات والفستق.</w:t>
      </w:r>
    </w:p>
    <w:p>
      <w:pPr>
        <w:pStyle w:val="rtlJustify"/>
      </w:pPr>
      <w:r>
        <w:rPr>
          <w:rFonts w:ascii="Traditional Arabic" w:hAnsi="Traditional Arabic" w:eastAsia="Traditional Arabic" w:cs="Traditional Arabic"/>
          <w:sz w:val="28"/>
          <w:szCs w:val="28"/>
          <w:rtl/>
        </w:rPr>
        <w:t xml:space="preserve">كان زعيم غوارنة الشمال حتى زمن النكبة كامل حسين وهو من أم الفحم وليس منهم، ولكنه كان مستقراً في قرية الخالصة.</w:t>
      </w:r>
    </w:p>
    <w:p/>
    <w:p>
      <w:pPr>
        <w:pStyle w:val="Heading2"/>
      </w:pPr>
      <w:bookmarkStart w:id="3" w:name="_Toc3"/>
      <w:r>
        <w:t>الحياة الاقتصادية</w:t>
      </w:r>
      <w:bookmarkEnd w:id="3"/>
    </w:p>
    <w:p>
      <w:pPr>
        <w:pStyle w:val="rtlJustify"/>
      </w:pPr>
      <w:r>
        <w:rPr>
          <w:rFonts w:ascii="Traditional Arabic" w:hAnsi="Traditional Arabic" w:eastAsia="Traditional Arabic" w:cs="Traditional Arabic"/>
          <w:sz w:val="28"/>
          <w:szCs w:val="28"/>
          <w:rtl/>
        </w:rPr>
        <w:t xml:space="preserve">اعتمد اقتصاد القرية على عائدات النشاط الزراعي، وعائدات بيع المنتوجات الحيوانية، بالإضافة لبعض الأعمال التي مارسها سكان القرية، كما عمل بعضهم في مقالع الحجارة التي كانت موجودة شمالي القرية.</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نشطت الحركة الزراعية في أراضي القرية، فقد استغل أهالي القرية خصوبة أراضيهم كون أراضي القرية تنتشر شمال سهل الحولة شديد الخصوبة، بالإضافة لوفرة المياه الأمر الذي ساعد أهالي القرية في تنمية زراعات قريتهم، وقد قدرت الإحصائيات الرسمية لسلطات الانتداب البريطاني عام 1945 مساحة أراضي قرية جاحولا الصالحة للزراعة بـ 1626 دونم، بالإضافة لـ 491 دونم تسربت للصهاينة وكانت أيضاً صالحة للزراعة، وتوزعت مجمل هذه المساحة كما يلي:</w:t>
      </w:r>
    </w:p>
    <w:p>
      <w:pPr>
        <w:pStyle w:val="rtlJustify"/>
      </w:pPr>
      <w:r>
        <w:rPr>
          <w:rFonts w:ascii="Traditional Arabic" w:hAnsi="Traditional Arabic" w:eastAsia="Traditional Arabic" w:cs="Traditional Arabic"/>
          <w:sz w:val="28"/>
          <w:szCs w:val="28"/>
          <w:rtl/>
        </w:rPr>
        <w:t xml:space="preserve">1626 دونم صالحة للزراعة استغلها أهالي القرية في زراعة الحبوب.491 دونم تسربت للصهاينة وزرعوها كالتالي: 391 دونم زرعوها بالحبوب، و 100 دونم زرعوها بالبساتين المروية.ومن محاصيل القرية:</w:t>
      </w:r>
    </w:p>
    <w:p>
      <w:pPr>
        <w:pStyle w:val="rtlJustify"/>
      </w:pPr>
      <w:r>
        <w:rPr>
          <w:rFonts w:ascii="Traditional Arabic" w:hAnsi="Traditional Arabic" w:eastAsia="Traditional Arabic" w:cs="Traditional Arabic"/>
          <w:sz w:val="28"/>
          <w:szCs w:val="28"/>
          <w:rtl/>
        </w:rPr>
        <w:t xml:space="preserve">الحبوب بأنواعها، الخضراوات، وبعض الأشجار المثمرة.</w:t>
      </w:r>
    </w:p>
    <w:p/>
    <w:p>
      <w:pPr>
        <w:pStyle w:val="Heading2"/>
      </w:pPr>
      <w:bookmarkStart w:id="5" w:name="_Toc5"/>
      <w:r>
        <w:t>المساجد والمقامات</w:t>
      </w:r>
      <w:bookmarkEnd w:id="5"/>
    </w:p>
    <w:p>
      <w:pPr>
        <w:pStyle w:val="rtlJustify"/>
      </w:pPr>
      <w:r>
        <w:rPr>
          <w:rFonts w:ascii="Traditional Arabic" w:hAnsi="Traditional Arabic" w:eastAsia="Traditional Arabic" w:cs="Traditional Arabic"/>
          <w:sz w:val="28"/>
          <w:szCs w:val="28"/>
          <w:rtl/>
        </w:rPr>
        <w:t xml:space="preserve">كان في القرية مسجد واحد يقع على بعد 2 كم شمالي القرية.</w:t>
      </w:r>
    </w:p>
    <w:p>
      <w:pPr>
        <w:pStyle w:val="rtlJustify"/>
      </w:pPr>
      <w:r>
        <w:rPr>
          <w:rFonts w:ascii="Traditional Arabic" w:hAnsi="Traditional Arabic" w:eastAsia="Traditional Arabic" w:cs="Traditional Arabic"/>
          <w:sz w:val="28"/>
          <w:szCs w:val="28"/>
          <w:rtl/>
        </w:rPr>
        <w:t xml:space="preserve">وعلى مقربة من المسجد كان يوجد مقام لرجل دين من رجال الدين المحليين ويعرف بمقام الشيخ صالح.</w:t>
      </w:r>
    </w:p>
    <w:p/>
    <w:p>
      <w:pPr>
        <w:pStyle w:val="Heading2"/>
      </w:pPr>
      <w:bookmarkStart w:id="6" w:name="_Toc6"/>
      <w:r>
        <w:t>احتلال القرية</w:t>
      </w:r>
      <w:bookmarkEnd w:id="6"/>
    </w:p>
    <w:p>
      <w:pPr>
        <w:pStyle w:val="rtlJustify"/>
      </w:pPr>
      <w:r>
        <w:rPr>
          <w:rFonts w:ascii="Traditional Arabic" w:hAnsi="Traditional Arabic" w:eastAsia="Traditional Arabic" w:cs="Traditional Arabic"/>
          <w:sz w:val="28"/>
          <w:szCs w:val="28"/>
          <w:rtl/>
        </w:rPr>
        <w:t xml:space="preserve">وفقاً للمؤرخ وليد الخالدي، فإن التاريخ الدقيق لاحتلال جاحولا لا يمكن تحديده بشكل دقيق، ولكنه يرجح أنها احتلت أواخر عملية "يفتاح"، في الوقت نفسه تقريباً الذي احتُلّت فيه قرية الزاوية الواقعة على بعد 4.5 كم إلى الشمال الشرقي، وملاحة الواقعة على بعد 3.5 كم إلى الجنوب الشرقي، وذلك بتاريخ 24 و25 أيار/مايو 1948 على التوالي.</w:t>
      </w:r>
    </w:p>
    <w:p/>
    <w:p>
      <w:pPr>
        <w:pStyle w:val="Heading2"/>
      </w:pPr>
      <w:bookmarkStart w:id="7" w:name="_Toc7"/>
      <w:r>
        <w:t>الاستيطان في القرية</w:t>
      </w:r>
      <w:bookmarkEnd w:id="7"/>
    </w:p>
    <w:p>
      <w:pPr>
        <w:pStyle w:val="rtlJustify"/>
      </w:pPr>
      <w:r>
        <w:rPr>
          <w:rFonts w:ascii="Traditional Arabic" w:hAnsi="Traditional Arabic" w:eastAsia="Traditional Arabic" w:cs="Traditional Arabic"/>
          <w:sz w:val="28"/>
          <w:szCs w:val="28"/>
          <w:rtl/>
        </w:rPr>
        <w:t xml:space="preserve">أسس جنود يهود من أصول أمريكية من الذين حاربوا إلى جانب الصهاينة خلال حرب 48، كيبوتز يتبع اتحاد الكيبوتزات شمال غربي موقع قرية جاحولا العربية المدمرة، وعلى بعد 2 كم عنها.</w:t>
      </w:r>
    </w:p>
    <w:p>
      <w:pPr>
        <w:pStyle w:val="rtlJustify"/>
      </w:pPr>
      <w:r>
        <w:rPr>
          <w:rFonts w:ascii="Traditional Arabic" w:hAnsi="Traditional Arabic" w:eastAsia="Traditional Arabic" w:cs="Traditional Arabic"/>
          <w:sz w:val="28"/>
          <w:szCs w:val="28"/>
          <w:rtl/>
        </w:rPr>
        <w:t xml:space="preserve">بنى المحتلون فيه معمل لتصليح الراديوات  وكبرات الصوت، ويستلغون باقي أراضي قرية جاحولا في أعمالهم الزراعية وخصوصاً زراعة القطن والبطيخ.</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عقب احتلال العصابات الصهيونية للقرية، دمروها بشكل كامل، واليوم لم يبقَ من القرية المدمّرة إلاّ مصاطب حجرية، وركام المنازل المدمرة، والموقع مسيّج بالأسلاك الشائكة، وتكسوه الأشجار البرية والصبّار. وما زالت عين القرية قيد الاستخدام من جانب المحتلين. ويُزرع شطر من أراضي القرية قطناً وبطيخاً، في حين تكسو الغابات المناطق الكثيرة التلال.</w:t>
      </w:r>
    </w:p>
    <w:p>
      <w:pPr>
        <w:pStyle w:val="rtlJustify"/>
      </w:pPr>
      <w:r>
        <w:rPr>
          <w:rFonts w:ascii="Traditional Arabic" w:hAnsi="Traditional Arabic" w:eastAsia="Traditional Arabic" w:cs="Traditional Arabic"/>
          <w:sz w:val="28"/>
          <w:szCs w:val="28"/>
          <w:rtl/>
        </w:rPr>
        <w:t xml:space="preserve">إدارياً ضُمت أراضي القرية لمستعمرة "يفتاح" المنشأة على أراضي القرية ولكن في موقع يبعد عن موقع القرية العربية المدمر حوالي 2 كم إلى الشمال الغربي منها.</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بحكم موقع القرية القريب من الأراضي اللبنانية توجه أبناء القرية عقب احتلال قريتهم وطردهم منها إلى الأراضي اللبنانية ويقيمون فيها حتى بانتظار العودة لقريتهم المحتلة.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الجزء الأول- القسم الأول". دار الهدى. كفر قرع. ط 1991. ص: 158.الدباغ، مصطفى. "بلادنا فلسطين- الجزء السادس- القسم الثاني". دار الهدى. كفر قرع. ط 1991. ص: 30- 32- 159- 162- 226- 227- 228- 256.الحشاش، عبد الكريم. "قبائل وعشائر فلسطين". مكتبة الأقصى: دمشق. 2005. ص: 38-39.الخالدي، وليد. "كي لاننسى قرى فلسطين التي دمرتها إسرائيل عام 1948 وأسماء شهدائها". مؤسسة الدراسات الفلسطينية: بيروت. 2001. ص: 284- 285."إحصاء نفوس فلسطين عام 1922". وثيقة رسمية بريطانية. ص: 44.أ.ملز B.A.O.B.B. "إحصاء نفوس فلسطين لسنة 1931". (1932). القدس: مطبعتي دير الروم كولدبرك. ص: 107."إحصاء نفوس فلسطين عام 1945". وثيقة رسمية بريطانية. 1945. ص: 9.صايغ، أنيس. "بلدانية فلسطين المحلتة (1948-1967)". منظمة التحرير الفلسطينية- مركز الأبحاث: بيروت. 1968. ص: 347- 348."قرية جاحولا قضاء صفد". موقع فلسطين في الذاكرة. تمت المشاهدة بتاريخ: 26-5-2023.  من خلال الرابط التالي: https://www.palestineremembered.com/Safad/Jahula/ar/index.html</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2026-05-14T02:28:11+00:00</dcterms:created>
  <dcterms:modified xsi:type="dcterms:W3CDTF">2026-05-14T02:28:11+00:00</dcterms:modified>
</cp:coreProperties>
</file>

<file path=docProps/custom.xml><?xml version="1.0" encoding="utf-8"?>
<Properties xmlns="http://schemas.openxmlformats.org/officeDocument/2006/custom-properties" xmlns:vt="http://schemas.openxmlformats.org/officeDocument/2006/docPropsVTypes"/>
</file>