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بِيْر نَبَالْا</w:t>
      </w:r>
    </w:p>
    <w:p>
      <w:pPr>
        <w:pStyle w:val="rtlJustify"/>
      </w:pPr>
      <w:r>
        <w:rPr>
          <w:rFonts w:ascii="Traditional Arabic" w:hAnsi="Traditional Arabic" w:eastAsia="Traditional Arabic" w:cs="Traditional Arabic"/>
          <w:sz w:val="28"/>
          <w:szCs w:val="28"/>
          <w:rtl/>
        </w:rPr>
        <w:t xml:space="preserve">بلدة بير نبالا، هي إحدى بلدات محافظة القدس، وتقع شمال غرب مدينة القدس، وعلى بعد 8.7 كم هوائي منها، يحدها من الشرق الرام، ومن الشمال الجديرة، ومن الغرب الجيب ومن الجنوب بيت حنينا البلد </w:t>
      </w:r>
    </w:p>
    <w:p>
      <w:pPr>
        <w:pStyle w:val="rtlJustify"/>
      </w:pPr>
      <w:r>
        <w:rPr>
          <w:rFonts w:ascii="Traditional Arabic" w:hAnsi="Traditional Arabic" w:eastAsia="Traditional Arabic" w:cs="Traditional Arabic"/>
          <w:sz w:val="28"/>
          <w:szCs w:val="28"/>
          <w:rtl/>
        </w:rPr>
        <w:t xml:space="preserve">تقع بلدة بير نبالا على ارتفاع 726 مترا فوق سطح البحر، ويبلغ المعدل السنوي للأمطار فيها حوالي 543.4 ملم، أما معدل درجات الحرارة فيصل إلى 16 درجة مئوية، ويبلغ معدل الرطوبة النسبية حوالي 60.4%</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إدارة القرية</w:t>
      </w:r>
      <w:bookmarkEnd w:id="0"/>
    </w:p>
    <w:p>
      <w:pPr>
        <w:pStyle w:val="rtlJustify"/>
      </w:pPr>
      <w:r>
        <w:rPr>
          <w:rFonts w:ascii="Traditional Arabic" w:hAnsi="Traditional Arabic" w:eastAsia="Traditional Arabic" w:cs="Traditional Arabic"/>
          <w:sz w:val="28"/>
          <w:szCs w:val="28"/>
          <w:rtl/>
        </w:rPr>
        <w:t xml:space="preserve">تم تأسيس مجلس محلي في بير نبالا عام 1960م، ويتكون المجلس الحالي من 12 عضوا، تم تعيينهم من قبل السلطة الوطنية الفلسطينية، كما يعمل في المجلس 14 موظف، ويوجد للمجلس مقر دائم ملك. يمتلك المجلس سيارتين لجمع النفايات. بالإضافة إلى سيارة بيك أب، باجر، جهاز كاشف للمعادن وأجهزة صيانة للصرف الصحي (مجلس محلي بير نبالا، 2010).  </w:t>
      </w:r>
    </w:p>
    <w:p>
      <w:pPr>
        <w:pStyle w:val="rtlJustify"/>
      </w:pPr>
      <w:r>
        <w:rPr>
          <w:rFonts w:ascii="Traditional Arabic" w:hAnsi="Traditional Arabic" w:eastAsia="Traditional Arabic" w:cs="Traditional Arabic"/>
          <w:sz w:val="28"/>
          <w:szCs w:val="28"/>
          <w:rtl/>
        </w:rPr>
        <w:t xml:space="preserve">ومن مسؤوليات المجلس المحلي التي  يقوم بها، ما يلي:   </w:t>
      </w:r>
    </w:p>
    <w:p>
      <w:pPr>
        <w:pStyle w:val="rtlJustify"/>
      </w:pPr>
      <w:r>
        <w:rPr>
          <w:rFonts w:ascii="Traditional Arabic" w:hAnsi="Traditional Arabic" w:eastAsia="Traditional Arabic" w:cs="Traditional Arabic"/>
          <w:sz w:val="28"/>
          <w:szCs w:val="28"/>
          <w:rtl/>
        </w:rPr>
        <w:t xml:space="preserve">جمع النفايات، شق وتعبيد الطرق وتنظيف الشوارع، وتقديم الخدمات الاجتماعية. تنظيم عملية البناء وإصدار الرخص. توفير مقرات للخدمات الحكومية (البريد/الأمن).  عمل مشاريع ودراسات خاصة بالبلدة. توفير شبكة صرف صحي.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:الجديرة</w:t>
      </w:r>
    </w:p>
    <w:p>
      <w:pPr>
        <w:pStyle w:val="rtlJustify"/>
      </w:pPr>
      <w:r>
        <w:rPr>
          <w:rFonts w:ascii="Traditional Arabic" w:hAnsi="Traditional Arabic" w:eastAsia="Traditional Arabic" w:cs="Traditional Arabic"/>
          <w:sz w:val="28"/>
          <w:szCs w:val="28"/>
          <w:rtl/>
        </w:rPr>
        <w:t xml:space="preserve">الغرب:الجيب</w:t>
      </w:r>
    </w:p>
    <w:p>
      <w:pPr>
        <w:pStyle w:val="rtlJustify"/>
      </w:pPr>
      <w:r>
        <w:rPr>
          <w:rFonts w:ascii="Traditional Arabic" w:hAnsi="Traditional Arabic" w:eastAsia="Traditional Arabic" w:cs="Traditional Arabic"/>
          <w:sz w:val="28"/>
          <w:szCs w:val="28"/>
          <w:rtl/>
        </w:rPr>
        <w:t xml:space="preserve">الجنوب:بيت حنينا</w:t>
      </w:r>
    </w:p>
    <w:p>
      <w:pPr>
        <w:pStyle w:val="rtlJustify"/>
      </w:pPr>
      <w:r>
        <w:rPr>
          <w:rFonts w:ascii="Traditional Arabic" w:hAnsi="Traditional Arabic" w:eastAsia="Traditional Arabic" w:cs="Traditional Arabic"/>
          <w:sz w:val="28"/>
          <w:szCs w:val="28"/>
          <w:rtl/>
        </w:rPr>
        <w:t xml:space="preserve">الشرق: الرام</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 سميت بلدة بير نبالا بهذا الاسم نسبة إلى بئر ماء موجود في البلدة القديمة، حيث كان يغذي التجمع بمياه الشرب.  يعود تاريخ إنشاء التجمع إلى العام 1964 م ويعود أصل سكان بلدة بير نبالا من نفس البلد .</w:t>
      </w:r>
    </w:p>
    <w:p/>
    <w:p>
      <w:pPr>
        <w:pStyle w:val="Heading2"/>
      </w:pPr>
      <w:bookmarkStart w:id="3" w:name="_Toc3"/>
      <w:r>
        <w:t>التعليم</w:t>
      </w:r>
      <w:bookmarkEnd w:id="3"/>
    </w:p>
    <w:p>
      <w:pPr>
        <w:pStyle w:val="rtlJustify"/>
      </w:pPr>
      <w:r>
        <w:rPr>
          <w:rFonts w:ascii="Traditional Arabic" w:hAnsi="Traditional Arabic" w:eastAsia="Traditional Arabic" w:cs="Traditional Arabic"/>
          <w:sz w:val="28"/>
          <w:szCs w:val="28"/>
          <w:rtl/>
        </w:rPr>
        <w:t xml:space="preserve"> مؤسسات التعليم الأساسية والثانوية في بلدة بير نبالا في العام الدراسي 2010/2011، فيوجد في البلدة ثلاث  مدارس حكومية يتم إدارتهم من قبل وزارة التربية والتعليم العالي الفلسطينية، وثلاث مدارس خاصة (مديرية التربية والتعليم- القدس، 2011) (انظر الجدول رقم 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2: توزيع المدارس في بلدة بير نبالا حسب نوع المدرسة والجهة المشرفة للعام الدراسي 2010/2011 </w:t>
      </w:r>
    </w:p>
    <w:p>
      <w:pPr>
        <w:pStyle w:val="rtlJustify"/>
      </w:pPr>
      <w:r>
        <w:rPr>
          <w:rFonts w:ascii="Traditional Arabic" w:hAnsi="Traditional Arabic" w:eastAsia="Traditional Arabic" w:cs="Traditional Arabic"/>
          <w:sz w:val="28"/>
          <w:szCs w:val="28"/>
          <w:rtl/>
        </w:rPr>
        <w:t xml:space="preserve">نوع المدرسة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اسم المدرسة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الثانوية </w:t>
      </w:r>
    </w:p>
    <w:p>
      <w:pPr>
        <w:pStyle w:val="rtlJustify"/>
      </w:pPr>
      <w:r>
        <w:rPr>
          <w:rFonts w:ascii="Traditional Arabic" w:hAnsi="Traditional Arabic" w:eastAsia="Traditional Arabic" w:cs="Traditional Arabic"/>
          <w:sz w:val="28"/>
          <w:szCs w:val="28"/>
          <w:rtl/>
        </w:rPr>
        <w:t xml:space="preserve">ذكور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ذكور بير نبالا الأساسية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حكومية </w:t>
      </w:r>
    </w:p>
    <w:p>
      <w:pPr>
        <w:pStyle w:val="rtlJustify"/>
      </w:pPr>
      <w:r>
        <w:rPr>
          <w:rFonts w:ascii="Traditional Arabic" w:hAnsi="Traditional Arabic" w:eastAsia="Traditional Arabic" w:cs="Traditional Arabic"/>
          <w:sz w:val="28"/>
          <w:szCs w:val="28"/>
          <w:rtl/>
        </w:rPr>
        <w:t xml:space="preserve">مدرسة  بنات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مغتربي بير نبالا الأساسية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شذى الورد </w:t>
      </w:r>
    </w:p>
    <w:p>
      <w:pPr>
        <w:pStyle w:val="rtlJustify"/>
      </w:pPr>
      <w:r>
        <w:rPr>
          <w:rFonts w:ascii="Traditional Arabic" w:hAnsi="Traditional Arabic" w:eastAsia="Traditional Arabic" w:cs="Traditional Arabic"/>
          <w:sz w:val="28"/>
          <w:szCs w:val="28"/>
          <w:rtl/>
        </w:rPr>
        <w:t xml:space="preserve">مختلطة </w:t>
      </w:r>
    </w:p>
    <w:p>
      <w:pPr>
        <w:pStyle w:val="rtlJustify"/>
      </w:pPr>
      <w:r>
        <w:rPr>
          <w:rFonts w:ascii="Traditional Arabic" w:hAnsi="Traditional Arabic" w:eastAsia="Traditional Arabic" w:cs="Traditional Arabic"/>
          <w:sz w:val="28"/>
          <w:szCs w:val="28"/>
          <w:rtl/>
        </w:rPr>
        <w:t xml:space="preserve">خاصة </w:t>
      </w:r>
    </w:p>
    <w:p>
      <w:pPr>
        <w:pStyle w:val="rtlJustify"/>
      </w:pPr>
      <w:r>
        <w:rPr>
          <w:rFonts w:ascii="Traditional Arabic" w:hAnsi="Traditional Arabic" w:eastAsia="Traditional Arabic" w:cs="Traditional Arabic"/>
          <w:sz w:val="28"/>
          <w:szCs w:val="28"/>
          <w:rtl/>
        </w:rPr>
        <w:t xml:space="preserve">مدرسة النور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يبلغ عدد الصفوف الدراسية في بلدة بير نبالا 62 صفا، وعدد الطلاب 1,358 طالبا وطالبة، وعدد المعلمين 94 معلما ومعلمة (مديرية التربية والتعليم- القدس، 2011). وتجدر الإشارة هنا إلى أن معدل عدد الطلاب لكل معلم في مدارس بلدة  بير نبالا يبلغ 14 طالبا وطالبة، وتبلغ الكثافة الصفية 22 طالبا وطالبة في كل صف (مديرية التربية والتعليم، 2011).  </w:t>
      </w:r>
    </w:p>
    <w:p>
      <w:pPr>
        <w:pStyle w:val="rtlJustify"/>
      </w:pPr>
      <w:r>
        <w:rPr>
          <w:rFonts w:ascii="Traditional Arabic" w:hAnsi="Traditional Arabic" w:eastAsia="Traditional Arabic" w:cs="Traditional Arabic"/>
          <w:sz w:val="28"/>
          <w:szCs w:val="28"/>
          <w:rtl/>
        </w:rPr>
        <w:t xml:space="preserve">كما يوجد في بلدة بير نبالا روضتين للأطفال، تشرف على إدارتهما جهة خاصة. يبلغ عدد الأطفال الكلي  فيهما  126 طفًلاً وطفلة. </w:t>
      </w:r>
    </w:p>
    <w:p>
      <w:pPr>
        <w:pStyle w:val="rtlJustify"/>
      </w:pPr>
      <w:r>
        <w:rPr>
          <w:rFonts w:ascii="Traditional Arabic" w:hAnsi="Traditional Arabic" w:eastAsia="Traditional Arabic" w:cs="Traditional Arabic"/>
          <w:sz w:val="28"/>
          <w:szCs w:val="28"/>
          <w:rtl/>
        </w:rPr>
        <w:t xml:space="preserve">الجدول رقم 3، يوضح توزيع رياض الأطفال في البلدة، حسب الجهة المشرفة والاسم.  </w:t>
      </w:r>
    </w:p>
    <w:p>
      <w:pPr>
        <w:pStyle w:val="rtlJustify"/>
      </w:pPr>
      <w:r>
        <w:rPr>
          <w:rFonts w:ascii="Traditional Arabic" w:hAnsi="Traditional Arabic" w:eastAsia="Traditional Arabic" w:cs="Traditional Arabic"/>
          <w:sz w:val="28"/>
          <w:szCs w:val="28"/>
          <w:rtl/>
        </w:rPr>
        <w:t xml:space="preserve">  جدول 3: توزيع رياض الأطفال في البلدة حسب الاسم والجهة المشرفة </w:t>
      </w:r>
    </w:p>
    <w:p>
      <w:pPr>
        <w:pStyle w:val="rtlJustify"/>
      </w:pPr>
      <w:r>
        <w:rPr>
          <w:rFonts w:ascii="Traditional Arabic" w:hAnsi="Traditional Arabic" w:eastAsia="Traditional Arabic" w:cs="Traditional Arabic"/>
          <w:sz w:val="28"/>
          <w:szCs w:val="28"/>
          <w:rtl/>
        </w:rPr>
        <w:t xml:space="preserve">الجهة المشرفة     </w:t>
      </w:r>
    </w:p>
    <w:p>
      <w:pPr>
        <w:pStyle w:val="rtlJustify"/>
      </w:pPr>
      <w:r>
        <w:rPr>
          <w:rFonts w:ascii="Traditional Arabic" w:hAnsi="Traditional Arabic" w:eastAsia="Traditional Arabic" w:cs="Traditional Arabic"/>
          <w:sz w:val="28"/>
          <w:szCs w:val="28"/>
          <w:rtl/>
        </w:rPr>
        <w:t xml:space="preserve">عدد الأطفال  </w:t>
      </w:r>
    </w:p>
    <w:p>
      <w:pPr>
        <w:pStyle w:val="rtlJustify"/>
      </w:pPr>
      <w:r>
        <w:rPr>
          <w:rFonts w:ascii="Traditional Arabic" w:hAnsi="Traditional Arabic" w:eastAsia="Traditional Arabic" w:cs="Traditional Arabic"/>
          <w:sz w:val="28"/>
          <w:szCs w:val="28"/>
          <w:rtl/>
        </w:rPr>
        <w:t xml:space="preserve">اسم الروضة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81</w:t>
      </w:r>
    </w:p>
    <w:p>
      <w:pPr>
        <w:pStyle w:val="rtlJustify"/>
      </w:pPr>
      <w:r>
        <w:rPr>
          <w:rFonts w:ascii="Traditional Arabic" w:hAnsi="Traditional Arabic" w:eastAsia="Traditional Arabic" w:cs="Traditional Arabic"/>
          <w:sz w:val="28"/>
          <w:szCs w:val="28"/>
          <w:rtl/>
        </w:rPr>
        <w:t xml:space="preserve">روضة النور النموذجية     </w:t>
      </w:r>
    </w:p>
    <w:p>
      <w:pPr>
        <w:pStyle w:val="rtlJustify"/>
      </w:pPr>
      <w:r>
        <w:rPr>
          <w:rFonts w:ascii="Traditional Arabic" w:hAnsi="Traditional Arabic" w:eastAsia="Traditional Arabic" w:cs="Traditional Arabic"/>
          <w:sz w:val="28"/>
          <w:szCs w:val="28"/>
          <w:rtl/>
        </w:rPr>
        <w:t xml:space="preserve">جهة خاصة  </w:t>
      </w:r>
    </w:p>
    <w:p>
      <w:pPr>
        <w:pStyle w:val="rtlJustify"/>
      </w:pPr>
      <w:r>
        <w:rPr>
          <w:rFonts w:ascii="Traditional Arabic" w:hAnsi="Traditional Arabic" w:eastAsia="Traditional Arabic" w:cs="Traditional Arabic"/>
          <w:sz w:val="28"/>
          <w:szCs w:val="28"/>
          <w:rtl/>
        </w:rPr>
        <w:t xml:space="preserve">  45</w:t>
      </w:r>
    </w:p>
    <w:p>
      <w:pPr>
        <w:pStyle w:val="rtlJustify"/>
      </w:pPr>
      <w:r>
        <w:rPr>
          <w:rFonts w:ascii="Traditional Arabic" w:hAnsi="Traditional Arabic" w:eastAsia="Traditional Arabic" w:cs="Traditional Arabic"/>
          <w:sz w:val="28"/>
          <w:szCs w:val="28"/>
          <w:rtl/>
        </w:rPr>
        <w:t xml:space="preserve">روضة شذى الورد النموذجية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مديرية التربية والتعليم، 2011.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يتجه طلاب بلدة بير نبالا إلى المدارس في التجمعات المجاورة من اجل إكمال إحدى مراحل التعليم الغير متوفرة في التجمع وخاصة مرحلة التوجيهي العلمي. من هذه المدارس: مدرسة بنات فاطمة الزهراء في قرية الجيب والتي تبعد حوالي 1 كم عن التجمع، ومدرسة ذكور الملك غازي في بلدة بدو والتي تبعد حوالي 6 كم عن التجمع (مجلس محلي بير نبالا، 2010).  </w:t>
      </w:r>
    </w:p>
    <w:p>
      <w:pPr>
        <w:pStyle w:val="rtlJustify"/>
      </w:pPr>
      <w:r>
        <w:rPr>
          <w:rFonts w:ascii="Traditional Arabic" w:hAnsi="Traditional Arabic" w:eastAsia="Traditional Arabic" w:cs="Traditional Arabic"/>
          <w:sz w:val="28"/>
          <w:szCs w:val="28"/>
          <w:rtl/>
        </w:rPr>
        <w:t xml:space="preserve">  يواجه قطاع التعليم في بلدة بير نبالا بعض العقبات والمشاكل، أهمها:  </w:t>
      </w:r>
    </w:p>
    <w:p>
      <w:pPr>
        <w:pStyle w:val="rtlJustify"/>
      </w:pPr>
      <w:r>
        <w:rPr>
          <w:rFonts w:ascii="Traditional Arabic" w:hAnsi="Traditional Arabic" w:eastAsia="Traditional Arabic" w:cs="Traditional Arabic"/>
          <w:sz w:val="28"/>
          <w:szCs w:val="28"/>
          <w:rtl/>
        </w:rPr>
        <w:t xml:space="preserve">  عدم سهولة وصول الطلاب والمعلمين إلى مدارسهم.  </w:t>
      </w:r>
    </w:p>
    <w:p>
      <w:pPr>
        <w:pStyle w:val="rtlJustify"/>
      </w:pPr>
      <w:r>
        <w:rPr>
          <w:rFonts w:ascii="Traditional Arabic" w:hAnsi="Traditional Arabic" w:eastAsia="Traditional Arabic" w:cs="Traditional Arabic"/>
          <w:sz w:val="28"/>
          <w:szCs w:val="28"/>
          <w:rtl/>
        </w:rPr>
        <w:t xml:space="preserve">وجود جدار الفصل العنصري مما اضطر الطلاب إلى إيجاد طرق وشوارع بديلة للتنقل والوصول للمدارس. عدم وجود ميزانية كافية لدى المدارس من أجل عمل الصيانة اللازمة للمدارس.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الآثار</w:t>
      </w:r>
      <w:bookmarkEnd w:id="4"/>
    </w:p>
    <w:p>
      <w:pPr>
        <w:pStyle w:val="rtlJustify"/>
      </w:pPr>
      <w:r>
        <w:rPr>
          <w:rFonts w:ascii="Traditional Arabic" w:hAnsi="Traditional Arabic" w:eastAsia="Traditional Arabic" w:cs="Traditional Arabic"/>
          <w:sz w:val="28"/>
          <w:szCs w:val="28"/>
          <w:rtl/>
        </w:rPr>
        <w:t xml:space="preserve">الأماكن الدينية والأثرية:  </w:t>
      </w:r>
    </w:p>
    <w:p>
      <w:pPr>
        <w:pStyle w:val="rtlJustify"/>
      </w:pPr>
      <w:r>
        <w:rPr>
          <w:rFonts w:ascii="Traditional Arabic" w:hAnsi="Traditional Arabic" w:eastAsia="Traditional Arabic" w:cs="Traditional Arabic"/>
          <w:sz w:val="28"/>
          <w:szCs w:val="28"/>
          <w:rtl/>
        </w:rPr>
        <w:t xml:space="preserve">  يوجد في بلدة بير نبالا مسجدان، هما: مسجد الحاج توفيق النبالي ومسجد بير نبالا القديم. كما يوجد بعض الأماكن والمناطق الأثرية في البلدة، منها: بيوت قديمة وبئر الماء (النبع) والّذي تعود له تسمية بير نبالا (مجلس محلي بير نبالا، 2010) .</w:t>
      </w:r>
    </w:p>
    <w:p/>
    <w:p>
      <w:pPr>
        <w:pStyle w:val="Heading2"/>
      </w:pPr>
      <w:bookmarkStart w:id="5" w:name="_Toc5"/>
      <w:r>
        <w:t>السكان</w:t>
      </w:r>
      <w:bookmarkEnd w:id="5"/>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المرآزي للإحصاء الفلسطيني في عام 2007، أن عدد سكان بلدة  بير نبالا بلغ4 ,343 نسمة، منهم 2,166 نسمة من الذكور، و2,177  نسمة من الإناث، ويبلغ عدد الأسر 944 أسرة، وعدد الوحدات السكنية</w:t>
      </w:r>
    </w:p>
    <w:p>
      <w:pPr>
        <w:pStyle w:val="rtlJustify"/>
      </w:pPr>
      <w:r>
        <w:rPr>
          <w:rFonts w:ascii="Traditional Arabic" w:hAnsi="Traditional Arabic" w:eastAsia="Traditional Arabic" w:cs="Traditional Arabic"/>
          <w:sz w:val="28"/>
          <w:szCs w:val="28"/>
          <w:rtl/>
        </w:rPr>
        <w:t xml:space="preserve">2,055 وحدة.  </w:t>
      </w:r>
    </w:p>
    <w:p>
      <w:pPr>
        <w:pStyle w:val="rtlJustify"/>
      </w:pPr>
      <w:r>
        <w:rPr>
          <w:rFonts w:ascii="Traditional Arabic" w:hAnsi="Traditional Arabic" w:eastAsia="Traditional Arabic" w:cs="Traditional Arabic"/>
          <w:sz w:val="28"/>
          <w:szCs w:val="28"/>
          <w:rtl/>
        </w:rPr>
        <w:t xml:space="preserve"> الفئات العمرية والجنس:  </w:t>
      </w:r>
    </w:p>
    <w:p>
      <w:pPr>
        <w:pStyle w:val="rtlJustify"/>
      </w:pPr>
      <w:r>
        <w:rPr>
          <w:rFonts w:ascii="Traditional Arabic" w:hAnsi="Traditional Arabic" w:eastAsia="Traditional Arabic" w:cs="Traditional Arabic"/>
          <w:sz w:val="28"/>
          <w:szCs w:val="28"/>
          <w:rtl/>
        </w:rPr>
        <w:t xml:space="preserve">أظهرت بيانات التعداد العام للسكان والمساكن، أن توزيع الفئات العمرية في بلدة بير نبالا لعام 2007، كان كما يلي: 33.9% ضمن الفئة العمرية أقل من 15 عاما، 42.3% ضمن الفئة العمرية 15- 64 عاما، و 3.1% ضمن الفئة العمرية 65 عاما فما فوق. كما أظهرت البيانات أن نسبة الذكور للإناث في البلدة، هي 99.5: 100، أي أن نسبة الذكور 49.9%، ونسبة الإناث 50.1%.  </w:t>
      </w:r>
    </w:p>
    <w:p>
      <w:pPr>
        <w:pStyle w:val="rtlJustify"/>
      </w:pPr>
      <w:r>
        <w:rPr>
          <w:rFonts w:ascii="Traditional Arabic" w:hAnsi="Traditional Arabic" w:eastAsia="Traditional Arabic" w:cs="Traditional Arabic"/>
          <w:sz w:val="28"/>
          <w:szCs w:val="28"/>
          <w:rtl/>
        </w:rPr>
        <w:t xml:space="preserve">العائلات </w:t>
      </w:r>
    </w:p>
    <w:p>
      <w:pPr>
        <w:pStyle w:val="rtlJustify"/>
      </w:pPr>
      <w:r>
        <w:rPr>
          <w:rFonts w:ascii="Traditional Arabic" w:hAnsi="Traditional Arabic" w:eastAsia="Traditional Arabic" w:cs="Traditional Arabic"/>
          <w:sz w:val="28"/>
          <w:szCs w:val="28"/>
          <w:rtl/>
        </w:rPr>
        <w:t xml:space="preserve">يتألف سكان بلدة بير نبالا من عدة عائلات، منها : عائلة آل  الحجة، عائلة زيدان ، عائلة  عبد اﷲ ، وعائلة عيسى  (مجلس محلي بيرنبالا، 2010). </w:t>
      </w:r>
    </w:p>
    <w:p>
      <w:pPr>
        <w:pStyle w:val="rtlJustify"/>
      </w:pPr>
      <w:r>
        <w:rPr>
          <w:rFonts w:ascii="Traditional Arabic" w:hAnsi="Traditional Arabic" w:eastAsia="Traditional Arabic" w:cs="Traditional Arabic"/>
          <w:sz w:val="28"/>
          <w:szCs w:val="28"/>
          <w:rtl/>
        </w:rPr>
        <w:t xml:space="preserve">قطاع التعليم:  </w:t>
      </w:r>
    </w:p>
    <w:p>
      <w:pPr>
        <w:pStyle w:val="rtlJustify"/>
      </w:pPr>
      <w:r>
        <w:rPr>
          <w:rFonts w:ascii="Traditional Arabic" w:hAnsi="Traditional Arabic" w:eastAsia="Traditional Arabic" w:cs="Traditional Arabic"/>
          <w:sz w:val="28"/>
          <w:szCs w:val="28"/>
          <w:rtl/>
        </w:rPr>
        <w:t xml:space="preserve">بلغت نسبة الأميّة لدى سكان بلدة بير نبالا عام 2007، حوالي 6.6%، وقد شكلت نسبة الإناث منها   67.3%. ومن مجموع السكان المتعلمين، كان هناك 15.5% يستطيعون القراءة والكتابة، 28.1% انهوا دراستهم الابتدائية ، 24.9% انهوا دراستهم الإعدادية،15 .1% انهوا دراستهم الثانوية، و9.6% انهوا دراستهم العليا. الجدول رقم 1، يبين المستوى التعليمي في بلدة   بير نبالا، حسب الجنس والتحصيل العلمي لعام 2007.  </w:t>
      </w:r>
    </w:p>
    <w:p>
      <w:pPr>
        <w:pStyle w:val="rtlJustify"/>
      </w:pPr>
      <w:r>
        <w:rPr>
          <w:rFonts w:ascii="Traditional Arabic" w:hAnsi="Traditional Arabic" w:eastAsia="Traditional Arabic" w:cs="Traditional Arabic"/>
          <w:sz w:val="28"/>
          <w:szCs w:val="28"/>
          <w:rtl/>
        </w:rPr>
        <w:t xml:space="preserve">جدول 1: سكان بلدة بير نبالا (10 سنوات فأآثر) حسب الجنس والتحصيل العلمي،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w:t>
      </w:r>
    </w:p>
    <w:p>
      <w:pPr>
        <w:pStyle w:val="rtlJustify"/>
      </w:pPr>
      <w:r>
        <w:rPr>
          <w:rFonts w:ascii="Traditional Arabic" w:hAnsi="Traditional Arabic" w:eastAsia="Traditional Arabic" w:cs="Traditional Arabic"/>
          <w:sz w:val="28"/>
          <w:szCs w:val="28"/>
          <w:rtl/>
        </w:rPr>
        <w:t xml:space="preserve">مبين </w:t>
      </w:r>
    </w:p>
    <w:p>
      <w:pPr>
        <w:pStyle w:val="rtlJustify"/>
      </w:pPr>
      <w:r>
        <w:rPr>
          <w:rFonts w:ascii="Traditional Arabic" w:hAnsi="Traditional Arabic" w:eastAsia="Traditional Arabic" w:cs="Traditional Arabic"/>
          <w:sz w:val="28"/>
          <w:szCs w:val="28"/>
          <w:rtl/>
        </w:rPr>
        <w:t xml:space="preserve">دآتوراة</w:t>
      </w:r>
    </w:p>
    <w:p>
      <w:pPr>
        <w:pStyle w:val="rtlJustify"/>
      </w:pPr>
      <w:r>
        <w:rPr>
          <w:rFonts w:ascii="Traditional Arabic" w:hAnsi="Traditional Arabic" w:eastAsia="Traditional Arabic" w:cs="Traditional Arabic"/>
          <w:sz w:val="28"/>
          <w:szCs w:val="28"/>
          <w:rtl/>
        </w:rPr>
        <w:t xml:space="preserve">ماجستير</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عالي </w:t>
      </w:r>
    </w:p>
    <w:p>
      <w:pPr>
        <w:pStyle w:val="rtlJustify"/>
      </w:pPr>
      <w:r>
        <w:rPr>
          <w:rFonts w:ascii="Traditional Arabic" w:hAnsi="Traditional Arabic" w:eastAsia="Traditional Arabic" w:cs="Traditional Arabic"/>
          <w:sz w:val="28"/>
          <w:szCs w:val="28"/>
          <w:rtl/>
        </w:rPr>
        <w:t xml:space="preserve">بكالوريوس</w:t>
      </w:r>
    </w:p>
    <w:p>
      <w:pPr>
        <w:pStyle w:val="rtlJustify"/>
      </w:pPr>
      <w:r>
        <w:rPr>
          <w:rFonts w:ascii="Traditional Arabic" w:hAnsi="Traditional Arabic" w:eastAsia="Traditional Arabic" w:cs="Traditional Arabic"/>
          <w:sz w:val="28"/>
          <w:szCs w:val="28"/>
          <w:rtl/>
        </w:rPr>
        <w:t xml:space="preserve">دبلوم </w:t>
      </w:r>
    </w:p>
    <w:p>
      <w:pPr>
        <w:pStyle w:val="rtlJustify"/>
      </w:pPr>
      <w:r>
        <w:rPr>
          <w:rFonts w:ascii="Traditional Arabic" w:hAnsi="Traditional Arabic" w:eastAsia="Traditional Arabic" w:cs="Traditional Arabic"/>
          <w:sz w:val="28"/>
          <w:szCs w:val="28"/>
          <w:rtl/>
        </w:rPr>
        <w:t xml:space="preserve">متوسط </w:t>
      </w:r>
    </w:p>
    <w:p>
      <w:pPr>
        <w:pStyle w:val="rtlJustify"/>
      </w:pPr>
      <w:r>
        <w:rPr>
          <w:rFonts w:ascii="Traditional Arabic" w:hAnsi="Traditional Arabic" w:eastAsia="Traditional Arabic" w:cs="Traditional Arabic"/>
          <w:sz w:val="28"/>
          <w:szCs w:val="28"/>
          <w:rtl/>
        </w:rPr>
        <w:t xml:space="preserve">ثانوي</w:t>
      </w:r>
    </w:p>
    <w:p>
      <w:pPr>
        <w:pStyle w:val="rtlJustify"/>
      </w:pPr>
      <w:r>
        <w:rPr>
          <w:rFonts w:ascii="Traditional Arabic" w:hAnsi="Traditional Arabic" w:eastAsia="Traditional Arabic" w:cs="Traditional Arabic"/>
          <w:sz w:val="28"/>
          <w:szCs w:val="28"/>
          <w:rtl/>
        </w:rPr>
        <w:t xml:space="preserve">إعدادي</w:t>
      </w:r>
    </w:p>
    <w:p>
      <w:pPr>
        <w:pStyle w:val="rtlJustify"/>
      </w:pPr>
      <w:r>
        <w:rPr>
          <w:rFonts w:ascii="Traditional Arabic" w:hAnsi="Traditional Arabic" w:eastAsia="Traditional Arabic" w:cs="Traditional Arabic"/>
          <w:sz w:val="28"/>
          <w:szCs w:val="28"/>
          <w:rtl/>
        </w:rPr>
        <w:t xml:space="preserve">ابتدائي</w:t>
      </w:r>
    </w:p>
    <w:p>
      <w:pPr>
        <w:pStyle w:val="rtlJustify"/>
      </w:pPr>
      <w:r>
        <w:rPr>
          <w:rFonts w:ascii="Traditional Arabic" w:hAnsi="Traditional Arabic" w:eastAsia="Traditional Arabic" w:cs="Traditional Arabic"/>
          <w:sz w:val="28"/>
          <w:szCs w:val="28"/>
          <w:rtl/>
        </w:rPr>
        <w:t xml:space="preserve">يعرف </w:t>
      </w:r>
    </w:p>
    <w:p>
      <w:pPr>
        <w:pStyle w:val="rtlJustify"/>
      </w:pPr>
      <w:r>
        <w:rPr>
          <w:rFonts w:ascii="Traditional Arabic" w:hAnsi="Traditional Arabic" w:eastAsia="Traditional Arabic" w:cs="Traditional Arabic"/>
          <w:sz w:val="28"/>
          <w:szCs w:val="28"/>
          <w:rtl/>
        </w:rPr>
        <w:t xml:space="preserve">القراءة والكتابة</w:t>
      </w:r>
    </w:p>
    <w:p>
      <w:pPr>
        <w:pStyle w:val="rtlJustify"/>
      </w:pPr>
      <w:r>
        <w:rPr>
          <w:rFonts w:ascii="Traditional Arabic" w:hAnsi="Traditional Arabic" w:eastAsia="Traditional Arabic" w:cs="Traditional Arabic"/>
          <w:sz w:val="28"/>
          <w:szCs w:val="28"/>
          <w:rtl/>
        </w:rPr>
        <w:t xml:space="preserve">أمي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63 </w:t>
      </w:r>
    </w:p>
    <w:p>
      <w:pPr>
        <w:pStyle w:val="rtlJustify"/>
      </w:pPr>
      <w:r>
        <w:rPr>
          <w:rFonts w:ascii="Traditional Arabic" w:hAnsi="Traditional Arabic" w:eastAsia="Traditional Arabic" w:cs="Traditional Arabic"/>
          <w:sz w:val="28"/>
          <w:szCs w:val="28"/>
          <w:rtl/>
        </w:rPr>
        <w:t xml:space="preserve">40 </w:t>
      </w:r>
    </w:p>
    <w:p>
      <w:pPr>
        <w:pStyle w:val="rtlJustify"/>
      </w:pPr>
      <w:r>
        <w:rPr>
          <w:rFonts w:ascii="Traditional Arabic" w:hAnsi="Traditional Arabic" w:eastAsia="Traditional Arabic" w:cs="Traditional Arabic"/>
          <w:sz w:val="28"/>
          <w:szCs w:val="28"/>
          <w:rtl/>
        </w:rPr>
        <w:t xml:space="preserve">172 </w:t>
      </w:r>
    </w:p>
    <w:p>
      <w:pPr>
        <w:pStyle w:val="rtlJustify"/>
      </w:pPr>
      <w:r>
        <w:rPr>
          <w:rFonts w:ascii="Traditional Arabic" w:hAnsi="Traditional Arabic" w:eastAsia="Traditional Arabic" w:cs="Traditional Arabic"/>
          <w:sz w:val="28"/>
          <w:szCs w:val="28"/>
          <w:rtl/>
        </w:rPr>
        <w:t xml:space="preserve">304 </w:t>
      </w:r>
    </w:p>
    <w:p>
      <w:pPr>
        <w:pStyle w:val="rtlJustify"/>
      </w:pPr>
      <w:r>
        <w:rPr>
          <w:rFonts w:ascii="Traditional Arabic" w:hAnsi="Traditional Arabic" w:eastAsia="Traditional Arabic" w:cs="Traditional Arabic"/>
          <w:sz w:val="28"/>
          <w:szCs w:val="28"/>
          <w:rtl/>
        </w:rPr>
        <w:t xml:space="preserve">335 </w:t>
      </w:r>
    </w:p>
    <w:p>
      <w:pPr>
        <w:pStyle w:val="rtlJustify"/>
      </w:pPr>
      <w:r>
        <w:rPr>
          <w:rFonts w:ascii="Traditional Arabic" w:hAnsi="Traditional Arabic" w:eastAsia="Traditional Arabic" w:cs="Traditional Arabic"/>
          <w:sz w:val="28"/>
          <w:szCs w:val="28"/>
          <w:rtl/>
        </w:rPr>
        <w:t xml:space="preserve">199 </w:t>
      </w:r>
    </w:p>
    <w:p>
      <w:pPr>
        <w:pStyle w:val="rtlJustify"/>
      </w:pPr>
      <w:r>
        <w:rPr>
          <w:rFonts w:ascii="Traditional Arabic" w:hAnsi="Traditional Arabic" w:eastAsia="Traditional Arabic" w:cs="Traditional Arabic"/>
          <w:sz w:val="28"/>
          <w:szCs w:val="28"/>
          <w:rtl/>
        </w:rPr>
        <w:t xml:space="preserve">53 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65 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196 </w:t>
      </w:r>
    </w:p>
    <w:p>
      <w:pPr>
        <w:pStyle w:val="rtlJustify"/>
      </w:pPr>
      <w:r>
        <w:rPr>
          <w:rFonts w:ascii="Traditional Arabic" w:hAnsi="Traditional Arabic" w:eastAsia="Traditional Arabic" w:cs="Traditional Arabic"/>
          <w:sz w:val="28"/>
          <w:szCs w:val="28"/>
          <w:rtl/>
        </w:rPr>
        <w:t xml:space="preserve">305 </w:t>
      </w:r>
    </w:p>
    <w:p>
      <w:pPr>
        <w:pStyle w:val="rtlJustify"/>
      </w:pPr>
      <w:r>
        <w:rPr>
          <w:rFonts w:ascii="Traditional Arabic" w:hAnsi="Traditional Arabic" w:eastAsia="Traditional Arabic" w:cs="Traditional Arabic"/>
          <w:sz w:val="28"/>
          <w:szCs w:val="28"/>
          <w:rtl/>
        </w:rPr>
        <w:t xml:space="preserve">350 </w:t>
      </w:r>
    </w:p>
    <w:p>
      <w:pPr>
        <w:pStyle w:val="rtlJustify"/>
      </w:pPr>
      <w:r>
        <w:rPr>
          <w:rFonts w:ascii="Traditional Arabic" w:hAnsi="Traditional Arabic" w:eastAsia="Traditional Arabic" w:cs="Traditional Arabic"/>
          <w:sz w:val="28"/>
          <w:szCs w:val="28"/>
          <w:rtl/>
        </w:rPr>
        <w:t xml:space="preserve">180 </w:t>
      </w:r>
    </w:p>
    <w:p>
      <w:pPr>
        <w:pStyle w:val="rtlJustify"/>
      </w:pPr>
      <w:r>
        <w:rPr>
          <w:rFonts w:ascii="Traditional Arabic" w:hAnsi="Traditional Arabic" w:eastAsia="Traditional Arabic" w:cs="Traditional Arabic"/>
          <w:sz w:val="28"/>
          <w:szCs w:val="28"/>
          <w:rtl/>
        </w:rPr>
        <w:t xml:space="preserve">109 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128 </w:t>
      </w:r>
    </w:p>
    <w:p>
      <w:pPr>
        <w:pStyle w:val="rtlJustify"/>
      </w:pPr>
      <w:r>
        <w:rPr>
          <w:rFonts w:ascii="Traditional Arabic" w:hAnsi="Traditional Arabic" w:eastAsia="Traditional Arabic" w:cs="Traditional Arabic"/>
          <w:sz w:val="28"/>
          <w:szCs w:val="28"/>
          <w:rtl/>
        </w:rPr>
        <w:t xml:space="preserve">85 </w:t>
      </w:r>
    </w:p>
    <w:p>
      <w:pPr>
        <w:pStyle w:val="rtlJustify"/>
      </w:pPr>
      <w:r>
        <w:rPr>
          <w:rFonts w:ascii="Traditional Arabic" w:hAnsi="Traditional Arabic" w:eastAsia="Traditional Arabic" w:cs="Traditional Arabic"/>
          <w:sz w:val="28"/>
          <w:szCs w:val="28"/>
          <w:rtl/>
        </w:rPr>
        <w:t xml:space="preserve">368 </w:t>
      </w:r>
    </w:p>
    <w:p>
      <w:pPr>
        <w:pStyle w:val="rtlJustify"/>
      </w:pPr>
      <w:r>
        <w:rPr>
          <w:rFonts w:ascii="Traditional Arabic" w:hAnsi="Traditional Arabic" w:eastAsia="Traditional Arabic" w:cs="Traditional Arabic"/>
          <w:sz w:val="28"/>
          <w:szCs w:val="28"/>
          <w:rtl/>
        </w:rPr>
        <w:t xml:space="preserve">609 </w:t>
      </w:r>
    </w:p>
    <w:p>
      <w:pPr>
        <w:pStyle w:val="rtlJustify"/>
      </w:pPr>
      <w:r>
        <w:rPr>
          <w:rFonts w:ascii="Traditional Arabic" w:hAnsi="Traditional Arabic" w:eastAsia="Traditional Arabic" w:cs="Traditional Arabic"/>
          <w:sz w:val="28"/>
          <w:szCs w:val="28"/>
          <w:rtl/>
        </w:rPr>
        <w:t xml:space="preserve">685 </w:t>
      </w:r>
    </w:p>
    <w:p>
      <w:pPr>
        <w:pStyle w:val="rtlJustify"/>
      </w:pPr>
      <w:r>
        <w:rPr>
          <w:rFonts w:ascii="Traditional Arabic" w:hAnsi="Traditional Arabic" w:eastAsia="Traditional Arabic" w:cs="Traditional Arabic"/>
          <w:sz w:val="28"/>
          <w:szCs w:val="28"/>
          <w:rtl/>
        </w:rPr>
        <w:t xml:space="preserve">379 </w:t>
      </w:r>
    </w:p>
    <w:p>
      <w:pPr>
        <w:pStyle w:val="rtlJustify"/>
      </w:pPr>
      <w:r>
        <w:rPr>
          <w:rFonts w:ascii="Traditional Arabic" w:hAnsi="Traditional Arabic" w:eastAsia="Traditional Arabic" w:cs="Traditional Arabic"/>
          <w:sz w:val="28"/>
          <w:szCs w:val="28"/>
          <w:rtl/>
        </w:rPr>
        <w:t xml:space="preserve">162 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قطاع الصحة    تتوفر في بلدة بير نبالا عدة مرافق صحية، حيث يوجد مركز صحي بير نبالا، كما يوجد مركز أمومة وطفولة، 5 عيادات طب عام ؛ واحدة حكومية وأربعة خاصة، 3 عيادات طب أسنان حكومية،  وعيادة مختصة خاصة ، بالإضافة إلى 3 صيدليات . وفي حال عدم توفر الخدمات الصحية المطلوبة في البلدة فإن المرضى يتوجهون إلى مستشفى رام اﷲ الحكومي في مدينة رام اﷲ والذي يبعد حوالي3 كم عن التجمع، أو التوجه إلى مستشفى المقاصد في مدينة القدس والذي يبعد  حوالي 30 كم عن التجمع.</w:t>
      </w:r>
    </w:p>
    <w:p>
      <w:pPr>
        <w:pStyle w:val="rtlJustify"/>
      </w:pPr>
      <w:r>
        <w:rPr>
          <w:rFonts w:ascii="Traditional Arabic" w:hAnsi="Traditional Arabic" w:eastAsia="Traditional Arabic" w:cs="Traditional Arabic"/>
          <w:sz w:val="28"/>
          <w:szCs w:val="28"/>
          <w:rtl/>
        </w:rPr>
        <w:t xml:space="preserve">يواجه قطاع الصحة في بير نبالا بعض العقبات والمشاكل، منها:  </w:t>
      </w:r>
    </w:p>
    <w:p>
      <w:pPr>
        <w:pStyle w:val="rtlJustify"/>
      </w:pPr>
      <w:r>
        <w:rPr>
          <w:rFonts w:ascii="Traditional Arabic" w:hAnsi="Traditional Arabic" w:eastAsia="Traditional Arabic" w:cs="Traditional Arabic"/>
          <w:sz w:val="28"/>
          <w:szCs w:val="28"/>
          <w:rtl/>
        </w:rPr>
        <w:t xml:space="preserve">  عدم وجود مركز صحي حكومي تتوفر فيه كامل الخدمات.  </w:t>
      </w:r>
    </w:p>
    <w:p>
      <w:pPr>
        <w:pStyle w:val="rtlJustify"/>
      </w:pPr>
      <w:r>
        <w:rPr>
          <w:rFonts w:ascii="Traditional Arabic" w:hAnsi="Traditional Arabic" w:eastAsia="Traditional Arabic" w:cs="Traditional Arabic"/>
          <w:sz w:val="28"/>
          <w:szCs w:val="28"/>
          <w:rtl/>
        </w:rPr>
        <w:t xml:space="preserve">عدم وجود سيارة إسعاف. عدم وجود أطباء مختصين. </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الأنشطة الاقتصادية    يعتمد الاقتصاد في بلدة بيرنبالا على عدة قطاعات، أهمّها قطاع التجارة، حيث يستوعب هذا القطاع 52% من القوى العاملة </w:t>
      </w:r>
    </w:p>
    <w:p>
      <w:pPr>
        <w:pStyle w:val="rtlJustify"/>
      </w:pPr>
      <w:r>
        <w:rPr>
          <w:rFonts w:ascii="Traditional Arabic" w:hAnsi="Traditional Arabic" w:eastAsia="Traditional Arabic" w:cs="Traditional Arabic"/>
          <w:sz w:val="28"/>
          <w:szCs w:val="28"/>
          <w:rtl/>
        </w:rPr>
        <w:t xml:space="preserve">وقد أظهرت نتائج المسح الميداني الذي قام به معهد أريج في سنة 2010 بهدف تحقيق الدراسة الحالية، بأن  توزيع الأيدي العاملة حسب النشاط الاقتصادي في بلدة بيرنبالا، ما يلي:  </w:t>
      </w:r>
    </w:p>
    <w:p>
      <w:pPr>
        <w:pStyle w:val="rtlJustify"/>
      </w:pPr>
      <w:r>
        <w:rPr>
          <w:rFonts w:ascii="Traditional Arabic" w:hAnsi="Traditional Arabic" w:eastAsia="Traditional Arabic" w:cs="Traditional Arabic"/>
          <w:sz w:val="28"/>
          <w:szCs w:val="28"/>
          <w:rtl/>
        </w:rPr>
        <w:t xml:space="preserve">  قطاع التجارة، ويشكل 52% من الأيدي العاملة. </w:t>
      </w:r>
    </w:p>
    <w:p>
      <w:pPr>
        <w:pStyle w:val="rtlJustify"/>
      </w:pPr>
      <w:r>
        <w:rPr>
          <w:rFonts w:ascii="Traditional Arabic" w:hAnsi="Traditional Arabic" w:eastAsia="Traditional Arabic" w:cs="Traditional Arabic"/>
          <w:sz w:val="28"/>
          <w:szCs w:val="28"/>
          <w:rtl/>
        </w:rPr>
        <w:t xml:space="preserve">قطاع الخدمات، ويشكل 16% من الأيدي العاملة. قطاع الزراعة، ويشكل 10% من الأيدي العاملة. قطاع الصناعة، ويشكل 10% من الأيدي العاملة. سوق العمل في دولة الإحتلال، ويشكل 6% من الأيدي العاملة. قطاع الوظائف، ويشكل 6% من الأيدي العاملة.   شكل 1: توزيع القوى العاملة حسب النشاط الاقتصادي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مجلس محلي بير نبالا، 2010   </w:t>
      </w:r>
    </w:p>
    <w:p>
      <w:pPr>
        <w:pStyle w:val="rtlJustify"/>
      </w:pPr>
      <w:r>
        <w:rPr>
          <w:rFonts w:ascii="Traditional Arabic" w:hAnsi="Traditional Arabic" w:eastAsia="Traditional Arabic" w:cs="Traditional Arabic"/>
          <w:sz w:val="28"/>
          <w:szCs w:val="28"/>
          <w:rtl/>
        </w:rPr>
        <w:t xml:space="preserve">  أما من حيث المنشآت والمؤسسات الاقتصادية والتجارية  فيوجد في التجمع مصانع مواد تنظيف، كما يوجد في بلدة  بيرنبالا 15 بقاله، مخبزان، 5 ملاحم، 3 محلات لبيع الخضار والفواكه، 18 محل لتقديم الخدمات المختلفة ، و25 محل للصناعات المهنية (كالحدادة، والنجارة،...الخ)، بالإضافة إلى 3 مناشير حجر، معصرة زيتون، ومشتل زراعي واحد.  </w:t>
      </w:r>
    </w:p>
    <w:p>
      <w:pPr>
        <w:pStyle w:val="rtlJustify"/>
      </w:pPr>
      <w:r>
        <w:rPr>
          <w:rFonts w:ascii="Traditional Arabic" w:hAnsi="Traditional Arabic" w:eastAsia="Traditional Arabic" w:cs="Traditional Arabic"/>
          <w:sz w:val="28"/>
          <w:szCs w:val="28"/>
          <w:rtl/>
        </w:rPr>
        <w:t xml:space="preserve">  وقد وصلت نسبة البطالة في بلدة بيرنبالا في عام 2010 إلى 10%(مجلس محلي بير نبالا، 2010). وقد تبين أن الفئات الاجتماعية الأكثر تضررا في البلدة نتيجة الإجراءات الصهيونيّة، هي على النحو التالي:  </w:t>
      </w:r>
    </w:p>
    <w:p>
      <w:pPr>
        <w:pStyle w:val="rtlJustify"/>
      </w:pPr>
      <w:r>
        <w:rPr>
          <w:rFonts w:ascii="Traditional Arabic" w:hAnsi="Traditional Arabic" w:eastAsia="Traditional Arabic" w:cs="Traditional Arabic"/>
          <w:sz w:val="28"/>
          <w:szCs w:val="28"/>
          <w:rtl/>
        </w:rPr>
        <w:t xml:space="preserve">قطاع التجارة. قطاع الصناعة. قطاع الزراعة.   القوى العاملة   </w:t>
      </w:r>
    </w:p>
    <w:p>
      <w:pPr>
        <w:pStyle w:val="rtlJustify"/>
      </w:pPr>
      <w:r>
        <w:rPr>
          <w:rFonts w:ascii="Traditional Arabic" w:hAnsi="Traditional Arabic" w:eastAsia="Traditional Arabic" w:cs="Traditional Arabic"/>
          <w:sz w:val="28"/>
          <w:szCs w:val="28"/>
          <w:rtl/>
        </w:rPr>
        <w:t xml:space="preserve">  أظهرت بيانات التعداد العام للسكان والمساكن الذي نفذه الجهاز المركزي للإحصاء الفلسطيني عام 2007، أن هناك 30.1% من السكان كانوا نشيطين اقتصاديا (منهم 84.5% يعملون). وكان هناك 68.3% من السكان غير نشيطين اقتصاديا (منهم 49.2% من الطلاب، و38.5% من المتفرغين لأعمال المنزل). (انظر الجدول رقم 4).   </w:t>
      </w:r>
    </w:p>
    <w:p>
      <w:pPr>
        <w:pStyle w:val="rtlJustify"/>
      </w:pPr>
      <w:r>
        <w:rPr>
          <w:rFonts w:ascii="Traditional Arabic" w:hAnsi="Traditional Arabic" w:eastAsia="Traditional Arabic" w:cs="Traditional Arabic"/>
          <w:sz w:val="28"/>
          <w:szCs w:val="28"/>
          <w:rtl/>
        </w:rPr>
        <w:t xml:space="preserve">  جدول 4: سكان بير نبالا (10 سنوات فأآثر) حسب الجنس والعلاقة بقوى العمل، 2007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غير مبين </w:t>
      </w:r>
    </w:p>
    <w:p>
      <w:pPr>
        <w:pStyle w:val="rtlJustify"/>
      </w:pPr>
      <w:r>
        <w:rPr>
          <w:rFonts w:ascii="Traditional Arabic" w:hAnsi="Traditional Arabic" w:eastAsia="Traditional Arabic" w:cs="Traditional Arabic"/>
          <w:sz w:val="28"/>
          <w:szCs w:val="28"/>
          <w:rtl/>
        </w:rPr>
        <w:t xml:space="preserve">غير نشيطين اقتصاديا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نشيطون اقتصاديا </w:t>
      </w:r>
    </w:p>
    <w:p>
      <w:pPr>
        <w:pStyle w:val="rtlJustify"/>
      </w:pPr>
      <w:r>
        <w:rPr>
          <w:rFonts w:ascii="Traditional Arabic" w:hAnsi="Traditional Arabic" w:eastAsia="Traditional Arabic" w:cs="Traditional Arabic"/>
          <w:sz w:val="28"/>
          <w:szCs w:val="28"/>
          <w:rtl/>
        </w:rPr>
        <w:t xml:space="preserve">الجنس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أخرى </w:t>
      </w:r>
    </w:p>
    <w:p>
      <w:pPr>
        <w:pStyle w:val="rtlJustify"/>
      </w:pPr>
      <w:r>
        <w:rPr>
          <w:rFonts w:ascii="Traditional Arabic" w:hAnsi="Traditional Arabic" w:eastAsia="Traditional Arabic" w:cs="Traditional Arabic"/>
          <w:sz w:val="28"/>
          <w:szCs w:val="28"/>
          <w:rtl/>
        </w:rPr>
        <w:t xml:space="preserve">لا يعمل ولا يبحث </w:t>
      </w:r>
    </w:p>
    <w:p>
      <w:pPr>
        <w:pStyle w:val="rtlJustify"/>
      </w:pPr>
      <w:r>
        <w:rPr>
          <w:rFonts w:ascii="Traditional Arabic" w:hAnsi="Traditional Arabic" w:eastAsia="Traditional Arabic" w:cs="Traditional Arabic"/>
          <w:sz w:val="28"/>
          <w:szCs w:val="28"/>
          <w:rtl/>
        </w:rPr>
        <w:t xml:space="preserve">عن عمل </w:t>
      </w:r>
    </w:p>
    <w:p>
      <w:pPr>
        <w:pStyle w:val="rtlJustify"/>
      </w:pPr>
      <w:r>
        <w:rPr>
          <w:rFonts w:ascii="Traditional Arabic" w:hAnsi="Traditional Arabic" w:eastAsia="Traditional Arabic" w:cs="Traditional Arabic"/>
          <w:sz w:val="28"/>
          <w:szCs w:val="28"/>
          <w:rtl/>
        </w:rPr>
        <w:t xml:space="preserve">عاجز عن </w:t>
      </w:r>
    </w:p>
    <w:p>
      <w:pPr>
        <w:pStyle w:val="rtlJustify"/>
      </w:pPr>
      <w:r>
        <w:rPr>
          <w:rFonts w:ascii="Traditional Arabic" w:hAnsi="Traditional Arabic" w:eastAsia="Traditional Arabic" w:cs="Traditional Arabic"/>
          <w:sz w:val="28"/>
          <w:szCs w:val="28"/>
          <w:rtl/>
        </w:rPr>
        <w:t xml:space="preserve">العمل </w:t>
      </w:r>
    </w:p>
    <w:p>
      <w:pPr>
        <w:pStyle w:val="rtlJustify"/>
      </w:pPr>
      <w:r>
        <w:rPr>
          <w:rFonts w:ascii="Traditional Arabic" w:hAnsi="Traditional Arabic" w:eastAsia="Traditional Arabic" w:cs="Traditional Arabic"/>
          <w:sz w:val="28"/>
          <w:szCs w:val="28"/>
          <w:rtl/>
        </w:rPr>
        <w:t xml:space="preserve">متفرغ لأعمال المنزل </w:t>
      </w:r>
    </w:p>
    <w:p>
      <w:pPr>
        <w:pStyle w:val="rtlJustify"/>
      </w:pPr>
      <w:r>
        <w:rPr>
          <w:rFonts w:ascii="Traditional Arabic" w:hAnsi="Traditional Arabic" w:eastAsia="Traditional Arabic" w:cs="Traditional Arabic"/>
          <w:sz w:val="28"/>
          <w:szCs w:val="28"/>
          <w:rtl/>
        </w:rPr>
        <w:t xml:space="preserve">طالب متفرغ للدراسة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عاطل عن العمل (لم يسبق له العمل) </w:t>
      </w:r>
    </w:p>
    <w:p>
      <w:pPr>
        <w:pStyle w:val="rtlJustify"/>
      </w:pPr>
      <w:r>
        <w:rPr>
          <w:rFonts w:ascii="Traditional Arabic" w:hAnsi="Traditional Arabic" w:eastAsia="Traditional Arabic" w:cs="Traditional Arabic"/>
          <w:sz w:val="28"/>
          <w:szCs w:val="28"/>
          <w:rtl/>
        </w:rPr>
        <w:t xml:space="preserve">عاطل عن العمل </w:t>
      </w:r>
    </w:p>
    <w:p>
      <w:pPr>
        <w:pStyle w:val="rtlJustify"/>
      </w:pPr>
      <w:r>
        <w:rPr>
          <w:rFonts w:ascii="Traditional Arabic" w:hAnsi="Traditional Arabic" w:eastAsia="Traditional Arabic" w:cs="Traditional Arabic"/>
          <w:sz w:val="28"/>
          <w:szCs w:val="28"/>
          <w:rtl/>
        </w:rPr>
        <w:t xml:space="preserve">(سبق له العمل) </w:t>
      </w:r>
    </w:p>
    <w:p>
      <w:pPr>
        <w:pStyle w:val="rtlJustify"/>
      </w:pPr>
      <w:r>
        <w:rPr>
          <w:rFonts w:ascii="Traditional Arabic" w:hAnsi="Traditional Arabic" w:eastAsia="Traditional Arabic" w:cs="Traditional Arabic"/>
          <w:sz w:val="28"/>
          <w:szCs w:val="28"/>
          <w:rtl/>
        </w:rPr>
        <w:t xml:space="preserve">يعمل </w:t>
      </w:r>
    </w:p>
    <w:p>
      <w:pPr>
        <w:pStyle w:val="rtlJustify"/>
      </w:pPr>
      <w:r>
        <w:rPr>
          <w:rFonts w:ascii="Traditional Arabic" w:hAnsi="Traditional Arabic" w:eastAsia="Traditional Arabic" w:cs="Traditional Arabic"/>
          <w:sz w:val="28"/>
          <w:szCs w:val="28"/>
          <w:rtl/>
        </w:rPr>
        <w:t xml:space="preserve">1,184 </w:t>
      </w:r>
    </w:p>
    <w:p>
      <w:pPr>
        <w:pStyle w:val="rtlJustify"/>
      </w:pPr>
      <w:r>
        <w:rPr>
          <w:rFonts w:ascii="Traditional Arabic" w:hAnsi="Traditional Arabic" w:eastAsia="Traditional Arabic" w:cs="Traditional Arabic"/>
          <w:sz w:val="28"/>
          <w:szCs w:val="28"/>
          <w:rtl/>
        </w:rPr>
        <w:t xml:space="preserve">25 </w:t>
      </w:r>
    </w:p>
    <w:p>
      <w:pPr>
        <w:pStyle w:val="rtlJustify"/>
      </w:pPr>
      <w:r>
        <w:rPr>
          <w:rFonts w:ascii="Traditional Arabic" w:hAnsi="Traditional Arabic" w:eastAsia="Traditional Arabic" w:cs="Traditional Arabic"/>
          <w:sz w:val="28"/>
          <w:szCs w:val="28"/>
          <w:rtl/>
        </w:rPr>
        <w:t xml:space="preserve">511 </w:t>
      </w:r>
    </w:p>
    <w:p>
      <w:pPr>
        <w:pStyle w:val="rtlJustify"/>
      </w:pPr>
      <w:r>
        <w:rPr>
          <w:rFonts w:ascii="Traditional Arabic" w:hAnsi="Traditional Arabic" w:eastAsia="Traditional Arabic" w:cs="Traditional Arabic"/>
          <w:sz w:val="28"/>
          <w:szCs w:val="28"/>
          <w:rtl/>
        </w:rPr>
        <w:t xml:space="preserve">23 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55 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382 </w:t>
      </w:r>
    </w:p>
    <w:p>
      <w:pPr>
        <w:pStyle w:val="rtlJustify"/>
      </w:pPr>
      <w:r>
        <w:rPr>
          <w:rFonts w:ascii="Traditional Arabic" w:hAnsi="Traditional Arabic" w:eastAsia="Traditional Arabic" w:cs="Traditional Arabic"/>
          <w:sz w:val="28"/>
          <w:szCs w:val="28"/>
          <w:rtl/>
        </w:rPr>
        <w:t xml:space="preserve">648 </w:t>
      </w:r>
    </w:p>
    <w:p>
      <w:pPr>
        <w:pStyle w:val="rtlJustify"/>
      </w:pPr>
      <w:r>
        <w:rPr>
          <w:rFonts w:ascii="Traditional Arabic" w:hAnsi="Traditional Arabic" w:eastAsia="Traditional Arabic" w:cs="Traditional Arabic"/>
          <w:sz w:val="28"/>
          <w:szCs w:val="28"/>
          <w:rtl/>
        </w:rPr>
        <w:t xml:space="preserve">26 </w:t>
      </w:r>
    </w:p>
    <w:p>
      <w:pPr>
        <w:pStyle w:val="rtlJustify"/>
      </w:pPr>
      <w:r>
        <w:rPr>
          <w:rFonts w:ascii="Traditional Arabic" w:hAnsi="Traditional Arabic" w:eastAsia="Traditional Arabic" w:cs="Traditional Arabic"/>
          <w:sz w:val="28"/>
          <w:szCs w:val="28"/>
          <w:rtl/>
        </w:rPr>
        <w:t xml:space="preserve">75 </w:t>
      </w:r>
    </w:p>
    <w:p>
      <w:pPr>
        <w:pStyle w:val="rtlJustify"/>
      </w:pPr>
      <w:r>
        <w:rPr>
          <w:rFonts w:ascii="Traditional Arabic" w:hAnsi="Traditional Arabic" w:eastAsia="Traditional Arabic" w:cs="Traditional Arabic"/>
          <w:sz w:val="28"/>
          <w:szCs w:val="28"/>
          <w:rtl/>
        </w:rPr>
        <w:t xml:space="preserve">547 </w:t>
      </w:r>
    </w:p>
    <w:p>
      <w:pPr>
        <w:pStyle w:val="rtlJustify"/>
      </w:pPr>
      <w:r>
        <w:rPr>
          <w:rFonts w:ascii="Traditional Arabic" w:hAnsi="Traditional Arabic" w:eastAsia="Traditional Arabic" w:cs="Traditional Arabic"/>
          <w:sz w:val="28"/>
          <w:szCs w:val="28"/>
          <w:rtl/>
        </w:rPr>
        <w:t xml:space="preserve">ذآور </w:t>
      </w:r>
    </w:p>
    <w:p>
      <w:pPr>
        <w:pStyle w:val="rtlJustify"/>
      </w:pPr>
      <w:r>
        <w:rPr>
          <w:rFonts w:ascii="Traditional Arabic" w:hAnsi="Traditional Arabic" w:eastAsia="Traditional Arabic" w:cs="Traditional Arabic"/>
          <w:sz w:val="28"/>
          <w:szCs w:val="28"/>
          <w:rtl/>
        </w:rPr>
        <w:t xml:space="preserve">1,258 </w:t>
      </w:r>
    </w:p>
    <w:p>
      <w:pPr>
        <w:pStyle w:val="rtlJustify"/>
      </w:pPr>
      <w:r>
        <w:rPr>
          <w:rFonts w:ascii="Traditional Arabic" w:hAnsi="Traditional Arabic" w:eastAsia="Traditional Arabic" w:cs="Traditional Arabic"/>
          <w:sz w:val="28"/>
          <w:szCs w:val="28"/>
          <w:rtl/>
        </w:rPr>
        <w:t xml:space="preserve">14 </w:t>
      </w:r>
    </w:p>
    <w:p>
      <w:pPr>
        <w:pStyle w:val="rtlJustify"/>
      </w:pPr>
      <w:r>
        <w:rPr>
          <w:rFonts w:ascii="Traditional Arabic" w:hAnsi="Traditional Arabic" w:eastAsia="Traditional Arabic" w:cs="Traditional Arabic"/>
          <w:sz w:val="28"/>
          <w:szCs w:val="28"/>
          <w:rtl/>
        </w:rPr>
        <w:t xml:space="preserve">1,158 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11 </w:t>
      </w:r>
    </w:p>
    <w:p>
      <w:pPr>
        <w:pStyle w:val="rtlJustify"/>
      </w:pPr>
      <w:r>
        <w:rPr>
          <w:rFonts w:ascii="Traditional Arabic" w:hAnsi="Traditional Arabic" w:eastAsia="Traditional Arabic" w:cs="Traditional Arabic"/>
          <w:sz w:val="28"/>
          <w:szCs w:val="28"/>
          <w:rtl/>
        </w:rPr>
        <w:t xml:space="preserve">66 </w:t>
      </w:r>
    </w:p>
    <w:p>
      <w:pPr>
        <w:pStyle w:val="rtlJustify"/>
      </w:pPr>
      <w:r>
        <w:rPr>
          <w:rFonts w:ascii="Traditional Arabic" w:hAnsi="Traditional Arabic" w:eastAsia="Traditional Arabic" w:cs="Traditional Arabic"/>
          <w:sz w:val="28"/>
          <w:szCs w:val="28"/>
          <w:rtl/>
        </w:rPr>
        <w:t xml:space="preserve">638 </w:t>
      </w:r>
    </w:p>
    <w:p>
      <w:pPr>
        <w:pStyle w:val="rtlJustify"/>
      </w:pPr>
      <w:r>
        <w:rPr>
          <w:rFonts w:ascii="Traditional Arabic" w:hAnsi="Traditional Arabic" w:eastAsia="Traditional Arabic" w:cs="Traditional Arabic"/>
          <w:sz w:val="28"/>
          <w:szCs w:val="28"/>
          <w:rtl/>
        </w:rPr>
        <w:t xml:space="preserve">439 </w:t>
      </w:r>
    </w:p>
    <w:p>
      <w:pPr>
        <w:pStyle w:val="rtlJustify"/>
      </w:pPr>
      <w:r>
        <w:rPr>
          <w:rFonts w:ascii="Traditional Arabic" w:hAnsi="Traditional Arabic" w:eastAsia="Traditional Arabic" w:cs="Traditional Arabic"/>
          <w:sz w:val="28"/>
          <w:szCs w:val="28"/>
          <w:rtl/>
        </w:rPr>
        <w:t xml:space="preserve">86 </w:t>
      </w:r>
    </w:p>
    <w:p>
      <w:pPr>
        <w:pStyle w:val="rtlJustify"/>
      </w:pPr>
      <w:r>
        <w:rPr>
          <w:rFonts w:ascii="Traditional Arabic" w:hAnsi="Traditional Arabic" w:eastAsia="Traditional Arabic" w:cs="Traditional Arabic"/>
          <w:sz w:val="28"/>
          <w:szCs w:val="28"/>
          <w:rtl/>
        </w:rPr>
        <w:t xml:space="preserve">8 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73 </w:t>
      </w:r>
    </w:p>
    <w:p>
      <w:pPr>
        <w:pStyle w:val="rtlJustify"/>
      </w:pPr>
      <w:r>
        <w:rPr>
          <w:rFonts w:ascii="Traditional Arabic" w:hAnsi="Traditional Arabic" w:eastAsia="Traditional Arabic" w:cs="Traditional Arabic"/>
          <w:sz w:val="28"/>
          <w:szCs w:val="28"/>
          <w:rtl/>
        </w:rPr>
        <w:t xml:space="preserve">إناث </w:t>
      </w:r>
    </w:p>
    <w:p>
      <w:pPr>
        <w:pStyle w:val="rtlJustify"/>
      </w:pPr>
      <w:r>
        <w:rPr>
          <w:rFonts w:ascii="Traditional Arabic" w:hAnsi="Traditional Arabic" w:eastAsia="Traditional Arabic" w:cs="Traditional Arabic"/>
          <w:sz w:val="28"/>
          <w:szCs w:val="28"/>
          <w:rtl/>
        </w:rPr>
        <w:t xml:space="preserve">2,442 </w:t>
      </w:r>
    </w:p>
    <w:p>
      <w:pPr>
        <w:pStyle w:val="rtlJustify"/>
      </w:pPr>
      <w:r>
        <w:rPr>
          <w:rFonts w:ascii="Traditional Arabic" w:hAnsi="Traditional Arabic" w:eastAsia="Traditional Arabic" w:cs="Traditional Arabic"/>
          <w:sz w:val="28"/>
          <w:szCs w:val="28"/>
          <w:rtl/>
        </w:rPr>
        <w:t xml:space="preserve">39 </w:t>
      </w:r>
    </w:p>
    <w:p>
      <w:pPr>
        <w:pStyle w:val="rtlJustify"/>
      </w:pPr>
      <w:r>
        <w:rPr>
          <w:rFonts w:ascii="Traditional Arabic" w:hAnsi="Traditional Arabic" w:eastAsia="Traditional Arabic" w:cs="Traditional Arabic"/>
          <w:sz w:val="28"/>
          <w:szCs w:val="28"/>
          <w:rtl/>
        </w:rPr>
        <w:t xml:space="preserve">1,669 </w:t>
      </w:r>
    </w:p>
    <w:p>
      <w:pPr>
        <w:pStyle w:val="rtlJustify"/>
      </w:pPr>
      <w:r>
        <w:rPr>
          <w:rFonts w:ascii="Traditional Arabic" w:hAnsi="Traditional Arabic" w:eastAsia="Traditional Arabic" w:cs="Traditional Arabic"/>
          <w:sz w:val="28"/>
          <w:szCs w:val="28"/>
          <w:rtl/>
        </w:rPr>
        <w:t xml:space="preserve">27 </w:t>
      </w:r>
    </w:p>
    <w:p>
      <w:pPr>
        <w:pStyle w:val="rtlJustify"/>
      </w:pPr>
      <w:r>
        <w:rPr>
          <w:rFonts w:ascii="Traditional Arabic" w:hAnsi="Traditional Arabic" w:eastAsia="Traditional Arabic" w:cs="Traditional Arabic"/>
          <w:sz w:val="28"/>
          <w:szCs w:val="28"/>
          <w:rtl/>
        </w:rPr>
        <w:t xml:space="preserve">57 </w:t>
      </w:r>
    </w:p>
    <w:p>
      <w:pPr>
        <w:pStyle w:val="rtlJustify"/>
      </w:pPr>
      <w:r>
        <w:rPr>
          <w:rFonts w:ascii="Traditional Arabic" w:hAnsi="Traditional Arabic" w:eastAsia="Traditional Arabic" w:cs="Traditional Arabic"/>
          <w:sz w:val="28"/>
          <w:szCs w:val="28"/>
          <w:rtl/>
        </w:rPr>
        <w:t xml:space="preserve">121 </w:t>
      </w:r>
    </w:p>
    <w:p>
      <w:pPr>
        <w:pStyle w:val="rtlJustify"/>
      </w:pPr>
      <w:r>
        <w:rPr>
          <w:rFonts w:ascii="Traditional Arabic" w:hAnsi="Traditional Arabic" w:eastAsia="Traditional Arabic" w:cs="Traditional Arabic"/>
          <w:sz w:val="28"/>
          <w:szCs w:val="28"/>
          <w:rtl/>
        </w:rPr>
        <w:t xml:space="preserve">643 </w:t>
      </w:r>
    </w:p>
    <w:p>
      <w:pPr>
        <w:pStyle w:val="rtlJustify"/>
      </w:pPr>
      <w:r>
        <w:rPr>
          <w:rFonts w:ascii="Traditional Arabic" w:hAnsi="Traditional Arabic" w:eastAsia="Traditional Arabic" w:cs="Traditional Arabic"/>
          <w:sz w:val="28"/>
          <w:szCs w:val="28"/>
          <w:rtl/>
        </w:rPr>
        <w:t xml:space="preserve">821 </w:t>
      </w:r>
    </w:p>
    <w:p>
      <w:pPr>
        <w:pStyle w:val="rtlJustify"/>
      </w:pPr>
      <w:r>
        <w:rPr>
          <w:rFonts w:ascii="Traditional Arabic" w:hAnsi="Traditional Arabic" w:eastAsia="Traditional Arabic" w:cs="Traditional Arabic"/>
          <w:sz w:val="28"/>
          <w:szCs w:val="28"/>
          <w:rtl/>
        </w:rPr>
        <w:t xml:space="preserve">734 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80 </w:t>
      </w:r>
    </w:p>
    <w:p>
      <w:pPr>
        <w:pStyle w:val="rtlJustify"/>
      </w:pPr>
      <w:r>
        <w:rPr>
          <w:rFonts w:ascii="Traditional Arabic" w:hAnsi="Traditional Arabic" w:eastAsia="Traditional Arabic" w:cs="Traditional Arabic"/>
          <w:sz w:val="28"/>
          <w:szCs w:val="28"/>
          <w:rtl/>
        </w:rPr>
        <w:t xml:space="preserve">620 </w:t>
      </w:r>
    </w:p>
    <w:p>
      <w:pPr>
        <w:pStyle w:val="rtlJustify"/>
      </w:pPr>
      <w:r>
        <w:rPr>
          <w:rFonts w:ascii="Traditional Arabic" w:hAnsi="Traditional Arabic" w:eastAsia="Traditional Arabic" w:cs="Traditional Arabic"/>
          <w:sz w:val="28"/>
          <w:szCs w:val="28"/>
          <w:rtl/>
        </w:rPr>
        <w:t xml:space="preserve">المجموع</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الجهاز المركزي للإحصاء الفلسطيني، 2009.</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قطاع الزراعة    </w:t>
      </w:r>
    </w:p>
    <w:p>
      <w:pPr>
        <w:pStyle w:val="rtlJustify"/>
      </w:pPr>
      <w:r>
        <w:rPr>
          <w:rFonts w:ascii="Traditional Arabic" w:hAnsi="Traditional Arabic" w:eastAsia="Traditional Arabic" w:cs="Traditional Arabic"/>
          <w:sz w:val="28"/>
          <w:szCs w:val="28"/>
          <w:rtl/>
        </w:rPr>
        <w:t xml:space="preserve">تبلغ مساحة بلدة بير نبالا حوالي 4,176 دونما، منها 956 دونم هي أراضٍ قابلة للزراعة و937 دونما  أراض سكنية.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5: استعمالات الأراضي في بلدة بير نبالا لعام 2010 (المساحة بالدونم )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المستوطنات والقواعد العسكرية ومنطقة  الجدار</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المناطق </w:t>
      </w:r>
    </w:p>
    <w:p>
      <w:pPr>
        <w:pStyle w:val="rtlJustify"/>
      </w:pPr>
      <w:r>
        <w:rPr>
          <w:rFonts w:ascii="Traditional Arabic" w:hAnsi="Traditional Arabic" w:eastAsia="Traditional Arabic" w:cs="Traditional Arabic"/>
          <w:sz w:val="28"/>
          <w:szCs w:val="28"/>
          <w:rtl/>
        </w:rPr>
        <w:t xml:space="preserve">الصناعية  والتجارية</w:t>
      </w:r>
    </w:p>
    <w:p>
      <w:pPr>
        <w:pStyle w:val="rtlJustify"/>
      </w:pPr>
      <w:r>
        <w:rPr>
          <w:rFonts w:ascii="Traditional Arabic" w:hAnsi="Traditional Arabic" w:eastAsia="Traditional Arabic" w:cs="Traditional Arabic"/>
          <w:sz w:val="28"/>
          <w:szCs w:val="28"/>
          <w:rtl/>
        </w:rPr>
        <w:t xml:space="preserve">الأراضي </w:t>
      </w:r>
    </w:p>
    <w:p>
      <w:pPr>
        <w:pStyle w:val="rtlJustify"/>
      </w:pPr>
      <w:r>
        <w:rPr>
          <w:rFonts w:ascii="Traditional Arabic" w:hAnsi="Traditional Arabic" w:eastAsia="Traditional Arabic" w:cs="Traditional Arabic"/>
          <w:sz w:val="28"/>
          <w:szCs w:val="28"/>
          <w:rtl/>
        </w:rPr>
        <w:t xml:space="preserve"> المفتوحة</w:t>
      </w:r>
    </w:p>
    <w:p>
      <w:pPr>
        <w:pStyle w:val="rtlJustify"/>
      </w:pPr>
      <w:r>
        <w:rPr>
          <w:rFonts w:ascii="Traditional Arabic" w:hAnsi="Traditional Arabic" w:eastAsia="Traditional Arabic" w:cs="Traditional Arabic"/>
          <w:sz w:val="28"/>
          <w:szCs w:val="28"/>
          <w:rtl/>
        </w:rPr>
        <w:t xml:space="preserve">الغابات  الحرجية</w:t>
      </w:r>
    </w:p>
    <w:p>
      <w:pPr>
        <w:pStyle w:val="rtlJustify"/>
      </w:pPr>
      <w:r>
        <w:rPr>
          <w:rFonts w:ascii="Traditional Arabic" w:hAnsi="Traditional Arabic" w:eastAsia="Traditional Arabic" w:cs="Traditional Arabic"/>
          <w:sz w:val="28"/>
          <w:szCs w:val="28"/>
          <w:rtl/>
        </w:rPr>
        <w:t xml:space="preserve">برك </w:t>
      </w:r>
    </w:p>
    <w:p>
      <w:pPr>
        <w:pStyle w:val="rtlJustify"/>
      </w:pPr>
      <w:r>
        <w:rPr>
          <w:rFonts w:ascii="Traditional Arabic" w:hAnsi="Traditional Arabic" w:eastAsia="Traditional Arabic" w:cs="Traditional Arabic"/>
          <w:sz w:val="28"/>
          <w:szCs w:val="28"/>
          <w:rtl/>
        </w:rPr>
        <w:t xml:space="preserve"> مائية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مساحة الأراضي الزراعية</w:t>
      </w:r>
    </w:p>
    <w:p>
      <w:pPr>
        <w:pStyle w:val="rtlJustify"/>
      </w:pPr>
      <w:r>
        <w:rPr>
          <w:rFonts w:ascii="Traditional Arabic" w:hAnsi="Traditional Arabic" w:eastAsia="Traditional Arabic" w:cs="Traditional Arabic"/>
          <w:sz w:val="28"/>
          <w:szCs w:val="28"/>
          <w:rtl/>
        </w:rPr>
        <w:t xml:space="preserve">(956) </w:t>
      </w:r>
    </w:p>
    <w:p>
      <w:pPr>
        <w:pStyle w:val="rtlJustify"/>
      </w:pPr>
      <w:r>
        <w:rPr>
          <w:rFonts w:ascii="Traditional Arabic" w:hAnsi="Traditional Arabic" w:eastAsia="Traditional Arabic" w:cs="Traditional Arabic"/>
          <w:sz w:val="28"/>
          <w:szCs w:val="28"/>
          <w:rtl/>
        </w:rPr>
        <w:t xml:space="preserve">مساحة </w:t>
      </w:r>
    </w:p>
    <w:p>
      <w:pPr>
        <w:pStyle w:val="rtlJustify"/>
      </w:pPr>
      <w:r>
        <w:rPr>
          <w:rFonts w:ascii="Traditional Arabic" w:hAnsi="Traditional Arabic" w:eastAsia="Traditional Arabic" w:cs="Traditional Arabic"/>
          <w:sz w:val="28"/>
          <w:szCs w:val="28"/>
          <w:rtl/>
        </w:rPr>
        <w:t xml:space="preserve">الأراضي  السكنية</w:t>
      </w:r>
    </w:p>
    <w:p>
      <w:pPr>
        <w:pStyle w:val="rtlJustify"/>
      </w:pPr>
      <w:r>
        <w:rPr>
          <w:rFonts w:ascii="Traditional Arabic" w:hAnsi="Traditional Arabic" w:eastAsia="Traditional Arabic" w:cs="Traditional Arabic"/>
          <w:sz w:val="28"/>
          <w:szCs w:val="28"/>
          <w:rtl/>
        </w:rPr>
        <w:t xml:space="preserve">المساحة  الكلية</w:t>
      </w:r>
    </w:p>
    <w:p>
      <w:pPr>
        <w:pStyle w:val="rtlJustify"/>
      </w:pPr>
      <w:r>
        <w:rPr>
          <w:rFonts w:ascii="Traditional Arabic" w:hAnsi="Traditional Arabic" w:eastAsia="Traditional Arabic" w:cs="Traditional Arabic"/>
          <w:sz w:val="28"/>
          <w:szCs w:val="28"/>
          <w:rtl/>
        </w:rPr>
        <w:t xml:space="preserve">زراعات </w:t>
      </w:r>
    </w:p>
    <w:p>
      <w:pPr>
        <w:pStyle w:val="rtlJustify"/>
      </w:pPr>
      <w:r>
        <w:rPr>
          <w:rFonts w:ascii="Traditional Arabic" w:hAnsi="Traditional Arabic" w:eastAsia="Traditional Arabic" w:cs="Traditional Arabic"/>
          <w:sz w:val="28"/>
          <w:szCs w:val="28"/>
          <w:rtl/>
        </w:rPr>
        <w:t xml:space="preserve"> موسمية</w:t>
      </w:r>
    </w:p>
    <w:p>
      <w:pPr>
        <w:pStyle w:val="rtlJustify"/>
      </w:pPr>
      <w:r>
        <w:rPr>
          <w:rFonts w:ascii="Traditional Arabic" w:hAnsi="Traditional Arabic" w:eastAsia="Traditional Arabic" w:cs="Traditional Arabic"/>
          <w:sz w:val="28"/>
          <w:szCs w:val="28"/>
          <w:rtl/>
        </w:rPr>
        <w:t xml:space="preserve"> المراعي</w:t>
      </w:r>
    </w:p>
    <w:p>
      <w:pPr>
        <w:pStyle w:val="rtlJustify"/>
      </w:pPr>
      <w:r>
        <w:rPr>
          <w:rFonts w:ascii="Traditional Arabic" w:hAnsi="Traditional Arabic" w:eastAsia="Traditional Arabic" w:cs="Traditional Arabic"/>
          <w:sz w:val="28"/>
          <w:szCs w:val="28"/>
          <w:rtl/>
        </w:rPr>
        <w:t xml:space="preserve">بيوت </w:t>
      </w:r>
    </w:p>
    <w:p>
      <w:pPr>
        <w:pStyle w:val="rtlJustify"/>
      </w:pPr>
      <w:r>
        <w:rPr>
          <w:rFonts w:ascii="Traditional Arabic" w:hAnsi="Traditional Arabic" w:eastAsia="Traditional Arabic" w:cs="Traditional Arabic"/>
          <w:sz w:val="28"/>
          <w:szCs w:val="28"/>
          <w:rtl/>
        </w:rPr>
        <w:t xml:space="preserve"> بلاستيكية</w:t>
      </w:r>
    </w:p>
    <w:p>
      <w:pPr>
        <w:pStyle w:val="rtlJustify"/>
      </w:pPr>
      <w:r>
        <w:rPr>
          <w:rFonts w:ascii="Traditional Arabic" w:hAnsi="Traditional Arabic" w:eastAsia="Traditional Arabic" w:cs="Traditional Arabic"/>
          <w:sz w:val="28"/>
          <w:szCs w:val="28"/>
          <w:rtl/>
        </w:rPr>
        <w:t xml:space="preserve">زراعات  دائمة</w:t>
      </w:r>
    </w:p>
    <w:p>
      <w:pPr>
        <w:pStyle w:val="rtlJustify"/>
      </w:pPr>
      <w:r>
        <w:rPr>
          <w:rFonts w:ascii="Traditional Arabic" w:hAnsi="Traditional Arabic" w:eastAsia="Traditional Arabic" w:cs="Traditional Arabic"/>
          <w:sz w:val="28"/>
          <w:szCs w:val="28"/>
          <w:rtl/>
        </w:rPr>
        <w:t xml:space="preserve">752 </w:t>
      </w:r>
    </w:p>
    <w:p>
      <w:pPr>
        <w:pStyle w:val="rtlJustify"/>
      </w:pPr>
      <w:r>
        <w:rPr>
          <w:rFonts w:ascii="Traditional Arabic" w:hAnsi="Traditional Arabic" w:eastAsia="Traditional Arabic" w:cs="Traditional Arabic"/>
          <w:sz w:val="28"/>
          <w:szCs w:val="28"/>
          <w:rtl/>
        </w:rPr>
        <w:t xml:space="preserve">169 </w:t>
      </w:r>
    </w:p>
    <w:p>
      <w:pPr>
        <w:pStyle w:val="rtlJustify"/>
      </w:pPr>
      <w:r>
        <w:rPr>
          <w:rFonts w:ascii="Traditional Arabic" w:hAnsi="Traditional Arabic" w:eastAsia="Traditional Arabic" w:cs="Traditional Arabic"/>
          <w:sz w:val="28"/>
          <w:szCs w:val="28"/>
          <w:rtl/>
        </w:rPr>
        <w:t xml:space="preserve">1,362 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504 </w:t>
      </w:r>
    </w:p>
    <w:p>
      <w:pPr>
        <w:pStyle w:val="rtlJustify"/>
      </w:pPr>
      <w:r>
        <w:rPr>
          <w:rFonts w:ascii="Traditional Arabic" w:hAnsi="Traditional Arabic" w:eastAsia="Traditional Arabic" w:cs="Traditional Arabic"/>
          <w:sz w:val="28"/>
          <w:szCs w:val="28"/>
          <w:rtl/>
        </w:rPr>
        <w:t xml:space="preserve">46 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406 </w:t>
      </w:r>
    </w:p>
    <w:p>
      <w:pPr>
        <w:pStyle w:val="rtlJustify"/>
      </w:pPr>
      <w:r>
        <w:rPr>
          <w:rFonts w:ascii="Traditional Arabic" w:hAnsi="Traditional Arabic" w:eastAsia="Traditional Arabic" w:cs="Traditional Arabic"/>
          <w:sz w:val="28"/>
          <w:szCs w:val="28"/>
          <w:rtl/>
        </w:rPr>
        <w:t xml:space="preserve">937 </w:t>
      </w:r>
    </w:p>
    <w:p>
      <w:pPr>
        <w:pStyle w:val="rtlJustify"/>
      </w:pPr>
      <w:r>
        <w:rPr>
          <w:rFonts w:ascii="Traditional Arabic" w:hAnsi="Traditional Arabic" w:eastAsia="Traditional Arabic" w:cs="Traditional Arabic"/>
          <w:sz w:val="28"/>
          <w:szCs w:val="28"/>
          <w:rtl/>
        </w:rPr>
        <w:t xml:space="preserve">4,176 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استعمالات الأراضي ومسار جدار الفصل العنصري في بلدة بير نبالا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المصدر: وحدة نظم المعلومات الجغرافية-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6، يبين الأنواع المختلفة من الخضراوات  البعلية والمروية المكشوفة في بلدة  بير نبالا. ويعتبر الفقوس  أكثر الأنواع زراعة في البلدة.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6: مساحة الأراضي المزروعة بالخضراوات البعلية والمروية المكشوفة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12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الثمرية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الخضراوات الورقية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7</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البقوليات الخضراء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الأبصال </w:t>
      </w:r>
    </w:p>
    <w:p>
      <w:pPr>
        <w:pStyle w:val="rtlJustify"/>
      </w:pPr>
      <w:r>
        <w:rPr>
          <w:rFonts w:ascii="Traditional Arabic" w:hAnsi="Traditional Arabic" w:eastAsia="Traditional Arabic" w:cs="Traditional Arabic"/>
          <w:sz w:val="28"/>
          <w:szCs w:val="28"/>
          <w:rtl/>
        </w:rPr>
        <w:t xml:space="preserve">  3</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خضراوات أخرى </w:t>
      </w:r>
    </w:p>
    <w:p>
      <w:pPr>
        <w:pStyle w:val="rtlJustify"/>
      </w:pPr>
      <w:r>
        <w:rPr>
          <w:rFonts w:ascii="Traditional Arabic" w:hAnsi="Traditional Arabic" w:eastAsia="Traditional Arabic" w:cs="Traditional Arabic"/>
          <w:sz w:val="28"/>
          <w:szCs w:val="28"/>
          <w:rtl/>
        </w:rPr>
        <w:t xml:space="preserve">  5</w:t>
      </w:r>
    </w:p>
    <w:p>
      <w:pPr>
        <w:pStyle w:val="rtlJustify"/>
      </w:pPr>
      <w:r>
        <w:rPr>
          <w:rFonts w:ascii="Traditional Arabic" w:hAnsi="Traditional Arabic" w:eastAsia="Traditional Arabic" w:cs="Traditional Arabic"/>
          <w:sz w:val="28"/>
          <w:szCs w:val="28"/>
          <w:rtl/>
        </w:rPr>
        <w:t xml:space="preserve">  21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الجدول رقم 7، يبين أنواع الأشجار المثمرة ومساحاتها في بلدة بير نبالا. وتشتهر بير نبالا بزراعة الزيتون حيث  يوجد حوالي 365 دونم مزروعة بأشجار الزيتون.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7: مساحة الأراضي المزروعة بالأشجار المثمرة في بلدة بير نبالا (المساحة بالدونم) </w:t>
      </w:r>
    </w:p>
    <w:p>
      <w:pPr>
        <w:pStyle w:val="rtlJustify"/>
      </w:pPr>
      <w:r>
        <w:rPr>
          <w:rFonts w:ascii="Traditional Arabic" w:hAnsi="Traditional Arabic" w:eastAsia="Traditional Arabic" w:cs="Traditional Arabic"/>
          <w:sz w:val="28"/>
          <w:szCs w:val="28"/>
          <w:rtl/>
        </w:rPr>
        <w:t xml:space="preserve">مروي  </w:t>
      </w:r>
    </w:p>
    <w:p>
      <w:pPr>
        <w:pStyle w:val="rtlJustify"/>
      </w:pPr>
      <w:r>
        <w:rPr>
          <w:rFonts w:ascii="Traditional Arabic" w:hAnsi="Traditional Arabic" w:eastAsia="Traditional Arabic" w:cs="Traditional Arabic"/>
          <w:sz w:val="28"/>
          <w:szCs w:val="28"/>
          <w:rtl/>
        </w:rPr>
        <w:t xml:space="preserve">بعلي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الأشجار المثمرة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365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الزيتون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الحمضيات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اللوزيات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التفاحيات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الجوزيات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19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فواآه أخرى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399</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بالنسبة للمحاصيل الحقلية والعلفية في بلدة بير نبالا، فلا يزرع سوى محاصيل علفية، حيث أن مساحة المحاصيل  العلفية تبلغ 2 دونم، وأهمها بيقيا وكرسنة.  </w:t>
      </w:r>
    </w:p>
    <w:p>
      <w:pPr>
        <w:pStyle w:val="rtlJustify"/>
      </w:pPr>
      <w:r>
        <w:rPr>
          <w:rFonts w:ascii="Traditional Arabic" w:hAnsi="Traditional Arabic" w:eastAsia="Traditional Arabic" w:cs="Traditional Arabic"/>
          <w:sz w:val="28"/>
          <w:szCs w:val="28"/>
          <w:rtl/>
        </w:rPr>
        <w:t xml:space="preserve">   ويرجع الاختلاف في المساحات الزراعية بين أرقام مديرية الزراعة وأرقام أريج (نظم المعلومات الجغرافية)، إلى أن المسح الميداني الذي تم من قبل وزارة الزراعة والجهاز المركزي للإحصاء الفلسطيني (2010) استند على تعريف المساحات الزراعية محددا حجم الحيازات الزراعية، حيث تم اعتبار الحيازات الزراعية الفعليّة وليست الموسميّة، ورفض تجزئة وحساب الأراضي الزراعية صغيرة الحجم السائدة في المناطق الحضرية والمناطق الزراعية التي توجد فيها بعض الينابيع. أما مسح أريج فاكتشف وجود نسبة عالية من ملكيات صغيرة ومجزأة (الزراعات المنزلية) في جميع أنحاء الأراضي الفلسطينية المحتلة وهذا يوضح الفرق في أرقام المساحات الزراعية الأكبر حسب أريج.  </w:t>
      </w:r>
    </w:p>
    <w:p>
      <w:pPr>
        <w:pStyle w:val="rtlJustify"/>
      </w:pPr>
      <w:r>
        <w:rPr>
          <w:rFonts w:ascii="Traditional Arabic" w:hAnsi="Traditional Arabic" w:eastAsia="Traditional Arabic" w:cs="Traditional Arabic"/>
          <w:sz w:val="28"/>
          <w:szCs w:val="28"/>
          <w:rtl/>
        </w:rPr>
        <w:t xml:space="preserve">  وتبين من المسح الميداني الذي قام به معهد الأبحاث التطبيقية – القدس   (أريج )،  أن 3% من  سكان  بلدة   بير نبالا يقومون بتربية الماشية، مثل الأغنام والماعز وغيرها (مجلس محلي بيرنبالا، 2010) (انظر الجدول رقم 8).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الثروة الحيوانية في بلدة بير نبالا </w:t>
      </w:r>
    </w:p>
    <w:p>
      <w:pPr>
        <w:pStyle w:val="rtlJustify"/>
      </w:pPr>
      <w:r>
        <w:rPr>
          <w:rFonts w:ascii="Traditional Arabic" w:hAnsi="Traditional Arabic" w:eastAsia="Traditional Arabic" w:cs="Traditional Arabic"/>
          <w:sz w:val="28"/>
          <w:szCs w:val="28"/>
          <w:rtl/>
        </w:rPr>
        <w:t xml:space="preserve">خلايا نحل </w:t>
      </w:r>
    </w:p>
    <w:p>
      <w:pPr>
        <w:pStyle w:val="rtlJustify"/>
      </w:pPr>
      <w:r>
        <w:rPr>
          <w:rFonts w:ascii="Traditional Arabic" w:hAnsi="Traditional Arabic" w:eastAsia="Traditional Arabic" w:cs="Traditional Arabic"/>
          <w:sz w:val="28"/>
          <w:szCs w:val="28"/>
          <w:rtl/>
        </w:rPr>
        <w:t xml:space="preserve">الدجاج البياض </w:t>
      </w:r>
    </w:p>
    <w:p>
      <w:pPr>
        <w:pStyle w:val="rtlJustify"/>
      </w:pPr>
      <w:r>
        <w:rPr>
          <w:rFonts w:ascii="Traditional Arabic" w:hAnsi="Traditional Arabic" w:eastAsia="Traditional Arabic" w:cs="Traditional Arabic"/>
          <w:sz w:val="28"/>
          <w:szCs w:val="28"/>
          <w:rtl/>
        </w:rPr>
        <w:t xml:space="preserve">الدجاج اللاحم </w:t>
      </w:r>
    </w:p>
    <w:p>
      <w:pPr>
        <w:pStyle w:val="rtlJustify"/>
      </w:pPr>
      <w:r>
        <w:rPr>
          <w:rFonts w:ascii="Traditional Arabic" w:hAnsi="Traditional Arabic" w:eastAsia="Traditional Arabic" w:cs="Traditional Arabic"/>
          <w:sz w:val="28"/>
          <w:szCs w:val="28"/>
          <w:rtl/>
        </w:rPr>
        <w:t xml:space="preserve">البغال </w:t>
      </w:r>
    </w:p>
    <w:p>
      <w:pPr>
        <w:pStyle w:val="rtlJustify"/>
      </w:pPr>
      <w:r>
        <w:rPr>
          <w:rFonts w:ascii="Traditional Arabic" w:hAnsi="Traditional Arabic" w:eastAsia="Traditional Arabic" w:cs="Traditional Arabic"/>
          <w:sz w:val="28"/>
          <w:szCs w:val="28"/>
          <w:rtl/>
        </w:rPr>
        <w:t xml:space="preserve">الحمير </w:t>
      </w:r>
    </w:p>
    <w:p>
      <w:pPr>
        <w:pStyle w:val="rtlJustify"/>
      </w:pPr>
      <w:r>
        <w:rPr>
          <w:rFonts w:ascii="Traditional Arabic" w:hAnsi="Traditional Arabic" w:eastAsia="Traditional Arabic" w:cs="Traditional Arabic"/>
          <w:sz w:val="28"/>
          <w:szCs w:val="28"/>
          <w:rtl/>
        </w:rPr>
        <w:t xml:space="preserve">الخيول </w:t>
      </w:r>
    </w:p>
    <w:p>
      <w:pPr>
        <w:pStyle w:val="rtlJustify"/>
      </w:pPr>
      <w:r>
        <w:rPr>
          <w:rFonts w:ascii="Traditional Arabic" w:hAnsi="Traditional Arabic" w:eastAsia="Traditional Arabic" w:cs="Traditional Arabic"/>
          <w:sz w:val="28"/>
          <w:szCs w:val="28"/>
          <w:rtl/>
        </w:rPr>
        <w:t xml:space="preserve">الجمال  </w:t>
      </w:r>
    </w:p>
    <w:p>
      <w:pPr>
        <w:pStyle w:val="rtlJustify"/>
      </w:pPr>
      <w:r>
        <w:rPr>
          <w:rFonts w:ascii="Traditional Arabic" w:hAnsi="Traditional Arabic" w:eastAsia="Traditional Arabic" w:cs="Traditional Arabic"/>
          <w:sz w:val="28"/>
          <w:szCs w:val="28"/>
          <w:rtl/>
        </w:rPr>
        <w:t xml:space="preserve">الماعز </w:t>
      </w:r>
    </w:p>
    <w:p>
      <w:pPr>
        <w:pStyle w:val="rtlJustify"/>
      </w:pPr>
      <w:r>
        <w:rPr>
          <w:rFonts w:ascii="Traditional Arabic" w:hAnsi="Traditional Arabic" w:eastAsia="Traditional Arabic" w:cs="Traditional Arabic"/>
          <w:sz w:val="28"/>
          <w:szCs w:val="28"/>
          <w:rtl/>
        </w:rPr>
        <w:t xml:space="preserve">الأغنام </w:t>
      </w:r>
    </w:p>
    <w:p>
      <w:pPr>
        <w:pStyle w:val="rtlJustify"/>
      </w:pPr>
      <w:r>
        <w:rPr>
          <w:rFonts w:ascii="Traditional Arabic" w:hAnsi="Traditional Arabic" w:eastAsia="Traditional Arabic" w:cs="Traditional Arabic"/>
          <w:sz w:val="28"/>
          <w:szCs w:val="28"/>
          <w:rtl/>
        </w:rPr>
        <w:t xml:space="preserve">الأبقار* </w:t>
      </w:r>
    </w:p>
    <w:p>
      <w:pPr>
        <w:pStyle w:val="rtlJustify"/>
      </w:pPr>
      <w:r>
        <w:rPr>
          <w:rFonts w:ascii="Traditional Arabic" w:hAnsi="Traditional Arabic" w:eastAsia="Traditional Arabic" w:cs="Traditional Arabic"/>
          <w:sz w:val="28"/>
          <w:szCs w:val="28"/>
          <w:rtl/>
        </w:rPr>
        <w:t xml:space="preserve">15 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650 </w:t>
      </w:r>
    </w:p>
    <w:p>
      <w:pPr>
        <w:pStyle w:val="rtlJustify"/>
      </w:pPr>
      <w:r>
        <w:rPr>
          <w:rFonts w:ascii="Traditional Arabic" w:hAnsi="Traditional Arabic" w:eastAsia="Traditional Arabic" w:cs="Traditional Arabic"/>
          <w:sz w:val="28"/>
          <w:szCs w:val="28"/>
          <w:rtl/>
        </w:rPr>
        <w:t xml:space="preserve">655 </w:t>
      </w:r>
    </w:p>
    <w:p>
      <w:pPr>
        <w:pStyle w:val="rtlJustify"/>
      </w:pPr>
      <w:r>
        <w:rPr>
          <w:rFonts w:ascii="Traditional Arabic" w:hAnsi="Traditional Arabic" w:eastAsia="Traditional Arabic" w:cs="Traditional Arabic"/>
          <w:sz w:val="28"/>
          <w:szCs w:val="28"/>
          <w:rtl/>
        </w:rPr>
        <w:t xml:space="preserve">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تشمل الأبقار، العجول، العجلات، والثيران.     </w:t>
      </w:r>
    </w:p>
    <w:p>
      <w:pPr>
        <w:pStyle w:val="rtlJustify"/>
      </w:pPr>
      <w:r>
        <w:rPr>
          <w:rFonts w:ascii="Traditional Arabic" w:hAnsi="Traditional Arabic" w:eastAsia="Traditional Arabic" w:cs="Traditional Arabic"/>
          <w:sz w:val="28"/>
          <w:szCs w:val="28"/>
          <w:rtl/>
        </w:rPr>
        <w:t xml:space="preserve">المصدر: وزارة الزراعة الفلسطينية - القدس،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من حيث الطرق الزراعية في البلدة، فيوجد حوالي 2 كم طرق زراعية (مجلس محلي بيرنبالا، 2010) (انظر الجدول رقم 9).  جدول 9: يبين حالة الطرق الزراعية في بلدة بير نبالا وأطوالها </w:t>
      </w:r>
    </w:p>
    <w:p>
      <w:pPr>
        <w:pStyle w:val="rtlJustify"/>
      </w:pPr>
      <w:r>
        <w:rPr>
          <w:rFonts w:ascii="Traditional Arabic" w:hAnsi="Traditional Arabic" w:eastAsia="Traditional Arabic" w:cs="Traditional Arabic"/>
          <w:sz w:val="28"/>
          <w:szCs w:val="28"/>
          <w:rtl/>
        </w:rPr>
        <w:t xml:space="preserve">الطول (آم)  </w:t>
      </w:r>
    </w:p>
    <w:p>
      <w:pPr>
        <w:pStyle w:val="rtlJustify"/>
      </w:pPr>
      <w:r>
        <w:rPr>
          <w:rFonts w:ascii="Traditional Arabic" w:hAnsi="Traditional Arabic" w:eastAsia="Traditional Arabic" w:cs="Traditional Arabic"/>
          <w:sz w:val="28"/>
          <w:szCs w:val="28"/>
          <w:rtl/>
        </w:rPr>
        <w:t xml:space="preserve">حالة الطرق الزراعية     </w:t>
      </w:r>
    </w:p>
    <w:p>
      <w:pPr>
        <w:pStyle w:val="rtlJustify"/>
      </w:pPr>
      <w:r>
        <w:rPr>
          <w:rFonts w:ascii="Traditional Arabic" w:hAnsi="Traditional Arabic" w:eastAsia="Traditional Arabic" w:cs="Traditional Arabic"/>
          <w:sz w:val="28"/>
          <w:szCs w:val="28"/>
          <w:rtl/>
        </w:rPr>
        <w:t xml:space="preserve">  1.5</w:t>
      </w:r>
    </w:p>
    <w:p>
      <w:pPr>
        <w:pStyle w:val="rtlJustify"/>
      </w:pPr>
      <w:r>
        <w:rPr>
          <w:rFonts w:ascii="Traditional Arabic" w:hAnsi="Traditional Arabic" w:eastAsia="Traditional Arabic" w:cs="Traditional Arabic"/>
          <w:sz w:val="28"/>
          <w:szCs w:val="28"/>
          <w:rtl/>
        </w:rPr>
        <w:t xml:space="preserve">صالحة لسير المركبات  </w:t>
      </w:r>
    </w:p>
    <w:p>
      <w:pPr>
        <w:pStyle w:val="rtlJustify"/>
      </w:pPr>
      <w:r>
        <w:rPr>
          <w:rFonts w:ascii="Traditional Arabic" w:hAnsi="Traditional Arabic" w:eastAsia="Traditional Arabic" w:cs="Traditional Arabic"/>
          <w:sz w:val="28"/>
          <w:szCs w:val="28"/>
          <w:rtl/>
        </w:rPr>
        <w:t xml:space="preserve">  0.5</w:t>
      </w:r>
    </w:p>
    <w:p>
      <w:pPr>
        <w:pStyle w:val="rtlJustify"/>
      </w:pPr>
      <w:r>
        <w:rPr>
          <w:rFonts w:ascii="Traditional Arabic" w:hAnsi="Traditional Arabic" w:eastAsia="Traditional Arabic" w:cs="Traditional Arabic"/>
          <w:sz w:val="28"/>
          <w:szCs w:val="28"/>
          <w:rtl/>
        </w:rPr>
        <w:t xml:space="preserve">صالحة لسير التراكتورات والآلات الزراعية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صالحة لمرور الدواب فقط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غير صالحة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يواجه القطاع الزراعي في بلدة بير نبالا الكثير من المشاآل والعقبات، منها:  </w:t>
      </w:r>
    </w:p>
    <w:p>
      <w:pPr>
        <w:pStyle w:val="rtlJustify"/>
      </w:pPr>
      <w:r>
        <w:rPr>
          <w:rFonts w:ascii="Traditional Arabic" w:hAnsi="Traditional Arabic" w:eastAsia="Traditional Arabic" w:cs="Traditional Arabic"/>
          <w:sz w:val="28"/>
          <w:szCs w:val="28"/>
          <w:rtl/>
        </w:rPr>
        <w:t xml:space="preserve">عدم توفر بيئة صالحة للزراعة.  عدم توفر مصدر للمياه.  عدم وجود خبرة كافية في هذا المجال. ازدهار الصناعة على حساب الزراعة. عدم توفير العمالة. </w:t>
      </w:r>
    </w:p>
    <w:p/>
    <w:p>
      <w:pPr>
        <w:pStyle w:val="Heading2"/>
      </w:pPr>
      <w:bookmarkStart w:id="9" w:name="_Toc9"/>
      <w:r>
        <w:t>البنية المعمارية</w:t>
      </w:r>
      <w:bookmarkEnd w:id="9"/>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البنية التحتية والمصادر الطبيعية:  </w:t>
      </w:r>
    </w:p>
    <w:p>
      <w:pPr>
        <w:pStyle w:val="rtlJustify"/>
      </w:pPr>
      <w:r>
        <w:rPr>
          <w:rFonts w:ascii="Traditional Arabic" w:hAnsi="Traditional Arabic" w:eastAsia="Traditional Arabic" w:cs="Traditional Arabic"/>
          <w:sz w:val="28"/>
          <w:szCs w:val="28"/>
          <w:rtl/>
        </w:rPr>
        <w:t xml:space="preserve">الكهرباء والاتصالات  </w:t>
      </w:r>
    </w:p>
    <w:p>
      <w:pPr>
        <w:pStyle w:val="rtlJustify"/>
      </w:pPr>
      <w:r>
        <w:rPr>
          <w:rFonts w:ascii="Traditional Arabic" w:hAnsi="Traditional Arabic" w:eastAsia="Traditional Arabic" w:cs="Traditional Arabic"/>
          <w:sz w:val="28"/>
          <w:szCs w:val="28"/>
          <w:rtl/>
        </w:rPr>
        <w:t xml:space="preserve">يوجد في بلدة بير نبالا شبكة كهرباء عامة منذ عام 1973م، وتعتبر شركة كهرباء محافظة القدس المصدر الرئيس للكهرباء في البلدة. وتصل نسبة الوحدات السكنية الموصولة بشبكة الكهرباء إلى 98%.    </w:t>
      </w:r>
    </w:p>
    <w:p>
      <w:pPr>
        <w:pStyle w:val="rtlJustify"/>
      </w:pPr>
      <w:r>
        <w:rPr>
          <w:rFonts w:ascii="Traditional Arabic" w:hAnsi="Traditional Arabic" w:eastAsia="Traditional Arabic" w:cs="Traditional Arabic"/>
          <w:sz w:val="28"/>
          <w:szCs w:val="28"/>
          <w:rtl/>
        </w:rPr>
        <w:t xml:space="preserve">كما ويتوفر في البلدة شبكة هاتف، تعمل من خلال مقسم آلي داخل البلدة، وتقريبا 95% من الوحدات السكنية موصولة بشبكة الهاتف ( مجلس محلي بير نبالا، 2010).  </w:t>
      </w:r>
    </w:p>
    <w:p>
      <w:pPr>
        <w:pStyle w:val="rtlJustify"/>
      </w:pPr>
      <w:r>
        <w:rPr>
          <w:rFonts w:ascii="Traditional Arabic" w:hAnsi="Traditional Arabic" w:eastAsia="Traditional Arabic" w:cs="Traditional Arabic"/>
          <w:sz w:val="28"/>
          <w:szCs w:val="28"/>
          <w:rtl/>
        </w:rPr>
        <w:t xml:space="preserve">النقل والمواصلات  </w:t>
      </w:r>
    </w:p>
    <w:p>
      <w:pPr>
        <w:pStyle w:val="rtlJustify"/>
      </w:pPr>
      <w:r>
        <w:rPr>
          <w:rFonts w:ascii="Traditional Arabic" w:hAnsi="Traditional Arabic" w:eastAsia="Traditional Arabic" w:cs="Traditional Arabic"/>
          <w:sz w:val="28"/>
          <w:szCs w:val="28"/>
          <w:rtl/>
        </w:rPr>
        <w:t xml:space="preserve"> يوجد في بلدة بير نبالا تكسي واحد، وما يعادل 100 سيارة غير قانونية تقوم بنقل المواطنين (مجلس محلي بير نبالا، 2010). أما بالنسبة لشبكة الطرق في البلدة، فيوجد في البلدة 4 كم من الطرق الرئيسة و4 كم من الطرق الفرعية (مجلس محلي بير نبالا، 2010) (انظر الجدول رقم 10).  </w:t>
      </w:r>
    </w:p>
    <w:p>
      <w:pPr>
        <w:pStyle w:val="rtlJustify"/>
      </w:pPr>
      <w:r>
        <w:rPr>
          <w:rFonts w:ascii="Traditional Arabic" w:hAnsi="Traditional Arabic" w:eastAsia="Traditional Arabic" w:cs="Traditional Arabic"/>
          <w:sz w:val="28"/>
          <w:szCs w:val="28"/>
          <w:rtl/>
        </w:rPr>
        <w:t xml:space="preserve">جدول 10: حالة الطرق في بلدة بير نبالا</w:t>
      </w:r>
    </w:p>
    <w:p>
      <w:pPr>
        <w:pStyle w:val="rtlJustify"/>
      </w:pPr>
      <w:r>
        <w:rPr>
          <w:rFonts w:ascii="Traditional Arabic" w:hAnsi="Traditional Arabic" w:eastAsia="Traditional Arabic" w:cs="Traditional Arabic"/>
          <w:sz w:val="28"/>
          <w:szCs w:val="28"/>
          <w:rtl/>
        </w:rPr>
        <w:t xml:space="preserve">طول الطرق (آم)     </w:t>
      </w:r>
    </w:p>
    <w:p>
      <w:pPr>
        <w:pStyle w:val="rtlJustify"/>
      </w:pPr>
      <w:r>
        <w:rPr>
          <w:rFonts w:ascii="Traditional Arabic" w:hAnsi="Traditional Arabic" w:eastAsia="Traditional Arabic" w:cs="Traditional Arabic"/>
          <w:sz w:val="28"/>
          <w:szCs w:val="28"/>
          <w:rtl/>
        </w:rPr>
        <w:t xml:space="preserve">حالة الطرق الداخلية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فرعية  </w:t>
      </w:r>
    </w:p>
    <w:p>
      <w:pPr>
        <w:pStyle w:val="rtlJustify"/>
      </w:pPr>
      <w:r>
        <w:rPr>
          <w:rFonts w:ascii="Traditional Arabic" w:hAnsi="Traditional Arabic" w:eastAsia="Traditional Arabic" w:cs="Traditional Arabic"/>
          <w:sz w:val="28"/>
          <w:szCs w:val="28"/>
          <w:rtl/>
        </w:rPr>
        <w:t xml:space="preserve">رئيسة  </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4</w:t>
      </w:r>
    </w:p>
    <w:p>
      <w:pPr>
        <w:pStyle w:val="rtlJustify"/>
      </w:pPr>
      <w:r>
        <w:rPr>
          <w:rFonts w:ascii="Traditional Arabic" w:hAnsi="Traditional Arabic" w:eastAsia="Traditional Arabic" w:cs="Traditional Arabic"/>
          <w:sz w:val="28"/>
          <w:szCs w:val="28"/>
          <w:rtl/>
        </w:rPr>
        <w:t xml:space="preserve"> طرق جيدة ومعبدة.     </w:t>
      </w:r>
    </w:p>
    <w:p>
      <w:pPr>
        <w:pStyle w:val="rtlJustify"/>
      </w:pPr>
      <w:r>
        <w:rPr>
          <w:rFonts w:ascii="Traditional Arabic" w:hAnsi="Traditional Arabic" w:eastAsia="Traditional Arabic" w:cs="Traditional Arabic"/>
          <w:sz w:val="28"/>
          <w:szCs w:val="28"/>
          <w:rtl/>
        </w:rPr>
        <w:t xml:space="preserve">.1</w:t>
      </w:r>
    </w:p>
    <w:p>
      <w:pPr>
        <w:pStyle w:val="rtlJustify"/>
      </w:pPr>
      <w:r>
        <w:rPr>
          <w:rFonts w:ascii="Traditional Arabic" w:hAnsi="Traditional Arabic" w:eastAsia="Traditional Arabic" w:cs="Traditional Arabic"/>
          <w:sz w:val="28"/>
          <w:szCs w:val="28"/>
          <w:rtl/>
        </w:rPr>
        <w:t xml:space="preserve">  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معبدة وبحالة سيئة  </w:t>
      </w:r>
    </w:p>
    <w:p>
      <w:pPr>
        <w:pStyle w:val="rtlJustify"/>
      </w:pPr>
      <w:r>
        <w:rPr>
          <w:rFonts w:ascii="Traditional Arabic" w:hAnsi="Traditional Arabic" w:eastAsia="Traditional Arabic" w:cs="Traditional Arabic"/>
          <w:sz w:val="28"/>
          <w:szCs w:val="28"/>
          <w:rtl/>
        </w:rPr>
        <w:t xml:space="preserve">.2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طرق غير معبدة.     </w:t>
      </w:r>
    </w:p>
    <w:p>
      <w:pPr>
        <w:pStyle w:val="rtlJustify"/>
      </w:pPr>
      <w:r>
        <w:rPr>
          <w:rFonts w:ascii="Traditional Arabic" w:hAnsi="Traditional Arabic" w:eastAsia="Traditional Arabic" w:cs="Traditional Arabic"/>
          <w:sz w:val="28"/>
          <w:szCs w:val="28"/>
          <w:rtl/>
        </w:rPr>
        <w:t xml:space="preserve">.3</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مجلس محلي بير نبالا، 2010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 المياه  </w:t>
      </w:r>
    </w:p>
    <w:p>
      <w:pPr>
        <w:pStyle w:val="rtlJustify"/>
      </w:pPr>
      <w:r>
        <w:rPr>
          <w:rFonts w:ascii="Traditional Arabic" w:hAnsi="Traditional Arabic" w:eastAsia="Traditional Arabic" w:cs="Traditional Arabic"/>
          <w:sz w:val="28"/>
          <w:szCs w:val="28"/>
          <w:rtl/>
        </w:rPr>
        <w:t xml:space="preserve"> تقوم مصلحة مياه محافظة القدس (لمنطقتي رام اﷲ والبيرة ) بتزويد سكان بلدة بير نبالا بالمياه عبر شبكة المياه العامة منذ عام1980، وتصل نسبة الوحدات السكنية الموصولة بشبكة المياه العامة إلى 98%. وتعتبر آبار جمع مياه الأمطار وصهاريج المياه الّتي يصل سعر المتر المكعب منها إلى 5 شيقل، المصدر البديل للمياه في التجمع (مجلس محلي بير نبالا،  2010). لقد  بلغت كمية المياه المزودة لبلدة بير نبالا عن طريق مصلحة مياه محافظة القدس 183,242 متر مكعب/ السنة،  وبذلك يقدر معدل تزويد المياه للفرد بحوالي 104 لتر/ اليوم (مصلحة مياه محافظة القدس، 2011). وهنا تجدر الإشارة إلى أن المواطن في بلدة بير نبالا لا يستهلك هذه الكميّة من المياه، وذلك بسبب الفاقد من المياه، حيث تصل نسبة الفاقد إلى 26.5%، وهذه تمثل الفاقد عند المصدر الرئيس وخطوط النقل الرئيسة وشبكة التوزيع وعند المنازل (مجلس محلي بير نبالا، 2010). وبالتالي يبلغ معدّل استهلاك الفرد من المياه في بلدة بيرنبالا 77 لترا في اليوم. ويعتبر هذا المعدل اقل من الحد الأدنى المقترح من قبل منظمة الصحة العالمية والّذي يصل إلى 100 لترللفرد في اليوم.   </w:t>
      </w:r>
    </w:p>
    <w:p>
      <w:pPr>
        <w:pStyle w:val="rtlJustify"/>
      </w:pPr>
      <w:r>
        <w:rPr>
          <w:rFonts w:ascii="Traditional Arabic" w:hAnsi="Traditional Arabic" w:eastAsia="Traditional Arabic" w:cs="Traditional Arabic"/>
          <w:sz w:val="28"/>
          <w:szCs w:val="28"/>
          <w:rtl/>
        </w:rPr>
        <w:t xml:space="preserve">  أما فيما يتعلق بسعر المياه فإن مصلحة المياه تتبنى تسعيرة تصاعديّة تتناسب مع جميع الفئات الاجتماعية للمستهلكين حيث يزداد سعر المياه بازدياد كمية استهلاك المياه. يوضح الجدول 11 سعر المياه حسب فئة الاستهلاك.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جدول 11: تعرفة المياه الخاصة بمصلحة مياه محافظة القدس المعتمدة من تاريخ 1/1/2012 (دورة فاتورة شهر واحد) </w:t>
      </w:r>
    </w:p>
    <w:p>
      <w:pPr>
        <w:pStyle w:val="rtlJustify"/>
      </w:pPr>
      <w:r>
        <w:rPr>
          <w:rFonts w:ascii="Traditional Arabic" w:hAnsi="Traditional Arabic" w:eastAsia="Traditional Arabic" w:cs="Traditional Arabic"/>
          <w:sz w:val="28"/>
          <w:szCs w:val="28"/>
          <w:rtl/>
        </w:rPr>
        <w:t xml:space="preserve">مؤسسات عامة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تجاري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سياحي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صناعي  </w:t>
      </w:r>
    </w:p>
    <w:p>
      <w:pPr>
        <w:pStyle w:val="rtlJustify"/>
      </w:pPr>
      <w:r>
        <w:rPr>
          <w:rFonts w:ascii="Traditional Arabic" w:hAnsi="Traditional Arabic" w:eastAsia="Traditional Arabic" w:cs="Traditional Arabic"/>
          <w:sz w:val="28"/>
          <w:szCs w:val="28"/>
          <w:rtl/>
        </w:rPr>
        <w:t xml:space="preserve"> (شيكل / م ³)</w:t>
      </w:r>
    </w:p>
    <w:p>
      <w:pPr>
        <w:pStyle w:val="rtlJustify"/>
      </w:pPr>
      <w:r>
        <w:rPr>
          <w:rFonts w:ascii="Traditional Arabic" w:hAnsi="Traditional Arabic" w:eastAsia="Traditional Arabic" w:cs="Traditional Arabic"/>
          <w:sz w:val="28"/>
          <w:szCs w:val="28"/>
          <w:rtl/>
        </w:rPr>
        <w:t xml:space="preserve">منزلي   (شيكل / م ³)</w:t>
      </w:r>
    </w:p>
    <w:p>
      <w:pPr>
        <w:pStyle w:val="rtlJustify"/>
      </w:pPr>
      <w:r>
        <w:rPr>
          <w:rFonts w:ascii="Traditional Arabic" w:hAnsi="Traditional Arabic" w:eastAsia="Traditional Arabic" w:cs="Traditional Arabic"/>
          <w:sz w:val="28"/>
          <w:szCs w:val="28"/>
          <w:rtl/>
        </w:rPr>
        <w:t xml:space="preserve">فئة الاستهلاك     </w:t>
      </w:r>
    </w:p>
    <w:p>
      <w:pPr>
        <w:pStyle w:val="rtlJustify"/>
      </w:pPr>
      <w:r>
        <w:rPr>
          <w:rFonts w:ascii="Traditional Arabic" w:hAnsi="Traditional Arabic" w:eastAsia="Traditional Arabic" w:cs="Traditional Arabic"/>
          <w:sz w:val="28"/>
          <w:szCs w:val="28"/>
          <w:rtl/>
        </w:rPr>
        <w:t xml:space="preserve">(م ³) </w:t>
      </w:r>
    </w:p>
    <w:p>
      <w:pPr>
        <w:pStyle w:val="rtlJustify"/>
      </w:pPr>
      <w:r>
        <w:rPr>
          <w:rFonts w:ascii="Traditional Arabic" w:hAnsi="Traditional Arabic" w:eastAsia="Traditional Arabic" w:cs="Traditional Arabic"/>
          <w:sz w:val="28"/>
          <w:szCs w:val="28"/>
          <w:rtl/>
        </w:rPr>
        <w:t xml:space="preserve">5.4 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5 - 0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4.5 </w:t>
      </w:r>
    </w:p>
    <w:p>
      <w:pPr>
        <w:pStyle w:val="rtlJustify"/>
      </w:pPr>
      <w:r>
        <w:rPr>
          <w:rFonts w:ascii="Traditional Arabic" w:hAnsi="Traditional Arabic" w:eastAsia="Traditional Arabic" w:cs="Traditional Arabic"/>
          <w:sz w:val="28"/>
          <w:szCs w:val="28"/>
          <w:rtl/>
        </w:rPr>
        <w:t xml:space="preserve">10 - 5.1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5.6 </w:t>
      </w:r>
    </w:p>
    <w:p>
      <w:pPr>
        <w:pStyle w:val="rtlJustify"/>
      </w:pPr>
      <w:r>
        <w:rPr>
          <w:rFonts w:ascii="Traditional Arabic" w:hAnsi="Traditional Arabic" w:eastAsia="Traditional Arabic" w:cs="Traditional Arabic"/>
          <w:sz w:val="28"/>
          <w:szCs w:val="28"/>
          <w:rtl/>
        </w:rPr>
        <w:t xml:space="preserve">20 - 10.1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8.1 </w:t>
      </w:r>
    </w:p>
    <w:p>
      <w:pPr>
        <w:pStyle w:val="rtlJustify"/>
      </w:pPr>
      <w:r>
        <w:rPr>
          <w:rFonts w:ascii="Traditional Arabic" w:hAnsi="Traditional Arabic" w:eastAsia="Traditional Arabic" w:cs="Traditional Arabic"/>
          <w:sz w:val="28"/>
          <w:szCs w:val="28"/>
          <w:rtl/>
        </w:rPr>
        <w:t xml:space="preserve">6.8 </w:t>
      </w:r>
    </w:p>
    <w:p>
      <w:pPr>
        <w:pStyle w:val="rtlJustify"/>
      </w:pPr>
      <w:r>
        <w:rPr>
          <w:rFonts w:ascii="Traditional Arabic" w:hAnsi="Traditional Arabic" w:eastAsia="Traditional Arabic" w:cs="Traditional Arabic"/>
          <w:sz w:val="28"/>
          <w:szCs w:val="28"/>
          <w:rtl/>
        </w:rPr>
        <w:t xml:space="preserve">30 - 20.1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10.8 </w:t>
      </w:r>
    </w:p>
    <w:p>
      <w:pPr>
        <w:pStyle w:val="rtlJustify"/>
      </w:pPr>
      <w:r>
        <w:rPr>
          <w:rFonts w:ascii="Traditional Arabic" w:hAnsi="Traditional Arabic" w:eastAsia="Traditional Arabic" w:cs="Traditional Arabic"/>
          <w:sz w:val="28"/>
          <w:szCs w:val="28"/>
          <w:rtl/>
        </w:rPr>
        <w:t xml:space="preserve">9.9 </w:t>
      </w:r>
    </w:p>
    <w:p>
      <w:pPr>
        <w:pStyle w:val="rtlJustify"/>
      </w:pPr>
      <w:r>
        <w:rPr>
          <w:rFonts w:ascii="Traditional Arabic" w:hAnsi="Traditional Arabic" w:eastAsia="Traditional Arabic" w:cs="Traditional Arabic"/>
          <w:sz w:val="28"/>
          <w:szCs w:val="28"/>
          <w:rtl/>
        </w:rPr>
        <w:t xml:space="preserve">9 </w:t>
      </w:r>
    </w:p>
    <w:p>
      <w:pPr>
        <w:pStyle w:val="rtlJustify"/>
      </w:pPr>
      <w:r>
        <w:rPr>
          <w:rFonts w:ascii="Traditional Arabic" w:hAnsi="Traditional Arabic" w:eastAsia="Traditional Arabic" w:cs="Traditional Arabic"/>
          <w:sz w:val="28"/>
          <w:szCs w:val="28"/>
          <w:rtl/>
        </w:rPr>
        <w:t xml:space="preserve"> 30.1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مصلحة مياه محافظة القدس، 2012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أثر إجراءات دولة الإحتلال:  </w:t>
      </w:r>
    </w:p>
    <w:p>
      <w:pPr>
        <w:pStyle w:val="rtlJustify"/>
      </w:pPr>
      <w:r>
        <w:rPr>
          <w:rFonts w:ascii="Traditional Arabic" w:hAnsi="Traditional Arabic" w:eastAsia="Traditional Arabic" w:cs="Traditional Arabic"/>
          <w:sz w:val="28"/>
          <w:szCs w:val="28"/>
          <w:rtl/>
        </w:rPr>
        <w:t xml:space="preserve">الوضع الجيو سياسي في بلدة بير نبال:ا   </w:t>
      </w:r>
    </w:p>
    <w:p>
      <w:pPr>
        <w:pStyle w:val="rtlJustify"/>
      </w:pPr>
      <w:r>
        <w:rPr>
          <w:rFonts w:ascii="Traditional Arabic" w:hAnsi="Traditional Arabic" w:eastAsia="Traditional Arabic" w:cs="Traditional Arabic"/>
          <w:sz w:val="28"/>
          <w:szCs w:val="28"/>
          <w:rtl/>
        </w:rPr>
        <w:t xml:space="preserve">بالرجوع إلى اتفاقية أوسلو الثانية المؤقتة والموقعة في الثامن والعشرين من شهر أيلول من العام 1995 بين السلطة الوطنية الفلسطينية ودولة الإحتلال، تم تقسيم أراضي بلدة بير نبالا إلى مناطق (ب) و (ج)، حيث تم تصنيف ما مساحته 602 دونما (14.4% منمساحة البلدة الكلية) من أراضي البلدة كمناطق ب وهي المناطق التي تقع فيها المسؤولية عن النظام العام على عاتق السلطة الوطنية الفلسطينية وتبقى لدولة الإحتلال السلطة الكاملة على الأمور الأمنية وتشكّل معظم المناطق الفلسطينية المأهولة من البلديات والقرى وبعض المخيّمات. والجدير بالذكر أن غالبية السكان يتمركزون في المناطق المصنفة (ب) والتي تشكل نسبة ضئيلة جدا من المساحة الكلية للبلدة. فيما تم تصنيف ما مساحته 3,574 دونما (85.6% من مساحة البلدة  الكلية ) كمناطق  (ج ) وهي المناطق التي تقع تحت السيطرة الكاملة لحكومة الإحتلال، أمنيًا وإداريًا، حيث يمنع البناء الفلسطيني فيها أو الاستفادة منها بأي شكل من الأشكال ألابتصريح من الإدارة المدنيةلدولة الإحتلال. وتجدر الإشارة أن معظم الأراضي الواقعة في مناطق (ج) في بلدة  بير نبالا هي أراضٍ زراعية ومستوطناتصهيونيّة ومناطق مفتوحة وغيرها (جدول رقم 12).  </w:t>
      </w:r>
    </w:p>
    <w:p>
      <w:pPr>
        <w:pStyle w:val="rtlJustify"/>
      </w:pPr>
      <w:r>
        <w:rPr>
          <w:rFonts w:ascii="Traditional Arabic" w:hAnsi="Traditional Arabic" w:eastAsia="Traditional Arabic" w:cs="Traditional Arabic"/>
          <w:sz w:val="28"/>
          <w:szCs w:val="28"/>
          <w:rtl/>
        </w:rPr>
        <w:t xml:space="preserve">جدول 12: تصنيف الأراضي في بلدة بير نبالا اعتمادا على اتفاقية أوسلو الثانية في عام 1995 </w:t>
      </w:r>
    </w:p>
    <w:p>
      <w:pPr>
        <w:pStyle w:val="rtlJustify"/>
      </w:pPr>
      <w:r>
        <w:rPr>
          <w:rFonts w:ascii="Traditional Arabic" w:hAnsi="Traditional Arabic" w:eastAsia="Traditional Arabic" w:cs="Traditional Arabic"/>
          <w:sz w:val="28"/>
          <w:szCs w:val="28"/>
          <w:rtl/>
        </w:rPr>
        <w:t xml:space="preserve">% من المساحة الكلية للقرية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مناطق أ </w:t>
      </w:r>
    </w:p>
    <w:p>
      <w:pPr>
        <w:pStyle w:val="rtlJustify"/>
      </w:pPr>
      <w:r>
        <w:rPr>
          <w:rFonts w:ascii="Traditional Arabic" w:hAnsi="Traditional Arabic" w:eastAsia="Traditional Arabic" w:cs="Traditional Arabic"/>
          <w:sz w:val="28"/>
          <w:szCs w:val="28"/>
          <w:rtl/>
        </w:rPr>
        <w:t xml:space="preserve"> 14.4</w:t>
      </w:r>
    </w:p>
    <w:p>
      <w:pPr>
        <w:pStyle w:val="rtlJustify"/>
      </w:pPr>
      <w:r>
        <w:rPr>
          <w:rFonts w:ascii="Traditional Arabic" w:hAnsi="Traditional Arabic" w:eastAsia="Traditional Arabic" w:cs="Traditional Arabic"/>
          <w:sz w:val="28"/>
          <w:szCs w:val="28"/>
          <w:rtl/>
        </w:rPr>
        <w:t xml:space="preserve"> 602</w:t>
      </w:r>
    </w:p>
    <w:p>
      <w:pPr>
        <w:pStyle w:val="rtlJustify"/>
      </w:pPr>
      <w:r>
        <w:rPr>
          <w:rFonts w:ascii="Traditional Arabic" w:hAnsi="Traditional Arabic" w:eastAsia="Traditional Arabic" w:cs="Traditional Arabic"/>
          <w:sz w:val="28"/>
          <w:szCs w:val="28"/>
          <w:rtl/>
        </w:rPr>
        <w:t xml:space="preserve">مناطق ب </w:t>
      </w:r>
    </w:p>
    <w:p>
      <w:pPr>
        <w:pStyle w:val="rtlJustify"/>
      </w:pPr>
      <w:r>
        <w:rPr>
          <w:rFonts w:ascii="Traditional Arabic" w:hAnsi="Traditional Arabic" w:eastAsia="Traditional Arabic" w:cs="Traditional Arabic"/>
          <w:sz w:val="28"/>
          <w:szCs w:val="28"/>
          <w:rtl/>
        </w:rPr>
        <w:t xml:space="preserve"> 85.6</w:t>
      </w:r>
    </w:p>
    <w:p>
      <w:pPr>
        <w:pStyle w:val="rtlJustify"/>
      </w:pPr>
      <w:r>
        <w:rPr>
          <w:rFonts w:ascii="Traditional Arabic" w:hAnsi="Traditional Arabic" w:eastAsia="Traditional Arabic" w:cs="Traditional Arabic"/>
          <w:sz w:val="28"/>
          <w:szCs w:val="28"/>
          <w:rtl/>
        </w:rPr>
        <w:t xml:space="preserve"> 3,574</w:t>
      </w:r>
    </w:p>
    <w:p>
      <w:pPr>
        <w:pStyle w:val="rtlJustify"/>
      </w:pPr>
      <w:r>
        <w:rPr>
          <w:rFonts w:ascii="Traditional Arabic" w:hAnsi="Traditional Arabic" w:eastAsia="Traditional Arabic" w:cs="Traditional Arabic"/>
          <w:sz w:val="28"/>
          <w:szCs w:val="28"/>
          <w:rtl/>
        </w:rPr>
        <w:t xml:space="preserve">مناطق ج </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  0</w:t>
      </w:r>
    </w:p>
    <w:p>
      <w:pPr>
        <w:pStyle w:val="rtlJustify"/>
      </w:pPr>
      <w:r>
        <w:rPr>
          <w:rFonts w:ascii="Traditional Arabic" w:hAnsi="Traditional Arabic" w:eastAsia="Traditional Arabic" w:cs="Traditional Arabic"/>
          <w:sz w:val="28"/>
          <w:szCs w:val="28"/>
          <w:rtl/>
        </w:rPr>
        <w:t xml:space="preserve">محمية طبيعية </w:t>
      </w:r>
    </w:p>
    <w:p>
      <w:pPr>
        <w:pStyle w:val="rtlJustify"/>
      </w:pPr>
      <w:r>
        <w:rPr>
          <w:rFonts w:ascii="Traditional Arabic" w:hAnsi="Traditional Arabic" w:eastAsia="Traditional Arabic" w:cs="Traditional Arabic"/>
          <w:sz w:val="28"/>
          <w:szCs w:val="28"/>
          <w:rtl/>
        </w:rPr>
        <w:t xml:space="preserve"> 100</w:t>
      </w:r>
    </w:p>
    <w:p>
      <w:pPr>
        <w:pStyle w:val="rtlJustify"/>
      </w:pPr>
      <w:r>
        <w:rPr>
          <w:rFonts w:ascii="Traditional Arabic" w:hAnsi="Traditional Arabic" w:eastAsia="Traditional Arabic" w:cs="Traditional Arabic"/>
          <w:sz w:val="28"/>
          <w:szCs w:val="28"/>
          <w:rtl/>
        </w:rPr>
        <w:t xml:space="preserve"> 4,176</w:t>
      </w:r>
    </w:p>
    <w:p>
      <w:pPr>
        <w:pStyle w:val="rtlJustify"/>
      </w:pPr>
      <w:r>
        <w:rPr>
          <w:rFonts w:ascii="Traditional Arabic" w:hAnsi="Traditional Arabic" w:eastAsia="Traditional Arabic" w:cs="Traditional Arabic"/>
          <w:sz w:val="28"/>
          <w:szCs w:val="28"/>
          <w:rtl/>
        </w:rPr>
        <w:t xml:space="preserve">المساحة الكلية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بلدة بير نبالا وممارسات الاحتلال الصهيوني:</w:t>
      </w:r>
    </w:p>
    <w:p>
      <w:pPr>
        <w:pStyle w:val="rtlJustify"/>
      </w:pPr>
      <w:r>
        <w:rPr>
          <w:rFonts w:ascii="Traditional Arabic" w:hAnsi="Traditional Arabic" w:eastAsia="Traditional Arabic" w:cs="Traditional Arabic"/>
          <w:sz w:val="28"/>
          <w:szCs w:val="28"/>
          <w:rtl/>
        </w:rPr>
        <w:t xml:space="preserve">نالت بلدة بير نبالا حصتها من المصادرات الصهيونيّة الّتي أودت بمساحات شاسعة من أراضي البلدة  لخدمة الأهداف الصهيونيّة المختلفة، كان أولها بناء المستوطنات الصهيونيّة على أراضي البلدة وانتهاء بخطة العزل العنصرية الّتي تسعى دولة الإحتلال من خلالها إلى السيطرة على المنطقة الشمالية في محافظة القدس لاحتوائها على المستوطنات.   </w:t>
      </w:r>
    </w:p>
    <w:p>
      <w:pPr>
        <w:pStyle w:val="rtlJustify"/>
      </w:pPr>
      <w:r>
        <w:rPr>
          <w:rFonts w:ascii="Traditional Arabic" w:hAnsi="Traditional Arabic" w:eastAsia="Traditional Arabic" w:cs="Traditional Arabic"/>
          <w:sz w:val="28"/>
          <w:szCs w:val="28"/>
          <w:rtl/>
        </w:rPr>
        <w:t xml:space="preserve">  وقد صادرت دولة الإحتلال خلال سنوات احتلالها للأراضي الفلسطينية ما مساحته 675 دونما من أراضي بلدة  بير نبالا (16.2%منالمساحة الكلية للبلدة) من أجل إقامة مستوطنة "عطروت"  الصناعية والّتي تاسست عام 1970.  </w:t>
      </w:r>
    </w:p>
    <w:p>
      <w:pPr>
        <w:pStyle w:val="rtlJustify"/>
      </w:pPr>
      <w:r>
        <w:rPr>
          <w:rFonts w:ascii="Traditional Arabic" w:hAnsi="Traditional Arabic" w:eastAsia="Traditional Arabic" w:cs="Traditional Arabic"/>
          <w:sz w:val="28"/>
          <w:szCs w:val="28"/>
          <w:rtl/>
        </w:rPr>
        <w:t xml:space="preserve">  بلدة بير نبالا ومخطط جدار العزل العنصري الصهيوني:  </w:t>
      </w:r>
    </w:p>
    <w:p>
      <w:pPr>
        <w:pStyle w:val="rtlJustify"/>
      </w:pPr>
      <w:r>
        <w:rPr>
          <w:rFonts w:ascii="Traditional Arabic" w:hAnsi="Traditional Arabic" w:eastAsia="Traditional Arabic" w:cs="Traditional Arabic"/>
          <w:sz w:val="28"/>
          <w:szCs w:val="28"/>
          <w:rtl/>
        </w:rPr>
        <w:t xml:space="preserve"> كان لخطة العزل العنصرية الصهيونيّة والمتمثّلة ببناء الجدار اثر سلبي ومدمر على بلدة بير نبالا. فبحسب  ما ورد بالتعديل الأخيرلمخطط جدار العزل العنصري الّذي تم نشره على الصفحة الالكترونية لوزارة الدفاع الصهيونيّة في الثلاثين من شهر نيسان منالعام 2007، تبين أن الجدار يمتد متعرجًا بطول 4 كم على أراضي بلدة بير نبالا ويعزل 1121 دونما (26.9% من مساحة  بلدة بيرنب الا الكلي ة). وتشمل الأراضي المعزولة المستوطناتالصهيونيّة المبنية على أراضي البلدة بالإضافة إلى الأراضي الزراعيةوالمناطق المفتوحة وغيرها (جدول رقم 3).  </w:t>
      </w:r>
    </w:p>
    <w:p>
      <w:pPr>
        <w:pStyle w:val="rtlJustify"/>
      </w:pPr>
      <w:r>
        <w:rPr>
          <w:rFonts w:ascii="Traditional Arabic" w:hAnsi="Traditional Arabic" w:eastAsia="Traditional Arabic" w:cs="Traditional Arabic"/>
          <w:sz w:val="28"/>
          <w:szCs w:val="28"/>
          <w:rtl/>
        </w:rPr>
        <w:t xml:space="preserve">جدول 13: تصنيف الأراضي المعزولة داخل جدار العزل العنصري في بلدة بير نبالا – محافظة القدس </w:t>
      </w:r>
    </w:p>
    <w:p>
      <w:pPr>
        <w:pStyle w:val="rtlJustify"/>
      </w:pPr>
      <w:r>
        <w:rPr>
          <w:rFonts w:ascii="Traditional Arabic" w:hAnsi="Traditional Arabic" w:eastAsia="Traditional Arabic" w:cs="Traditional Arabic"/>
          <w:sz w:val="28"/>
          <w:szCs w:val="28"/>
          <w:rtl/>
        </w:rPr>
        <w:t xml:space="preserve">المساحة (بالدونم)     </w:t>
      </w:r>
    </w:p>
    <w:p>
      <w:pPr>
        <w:pStyle w:val="rtlJustify"/>
      </w:pPr>
      <w:r>
        <w:rPr>
          <w:rFonts w:ascii="Traditional Arabic" w:hAnsi="Traditional Arabic" w:eastAsia="Traditional Arabic" w:cs="Traditional Arabic"/>
          <w:sz w:val="28"/>
          <w:szCs w:val="28"/>
          <w:rtl/>
        </w:rPr>
        <w:t xml:space="preserve">تصنيف الأراضي </w:t>
      </w:r>
    </w:p>
    <w:p>
      <w:pPr>
        <w:pStyle w:val="rtlJustify"/>
      </w:pPr>
      <w:r>
        <w:rPr>
          <w:rFonts w:ascii="Traditional Arabic" w:hAnsi="Traditional Arabic" w:eastAsia="Traditional Arabic" w:cs="Traditional Arabic"/>
          <w:sz w:val="28"/>
          <w:szCs w:val="28"/>
          <w:rtl/>
        </w:rPr>
        <w:t xml:space="preserve">العدد </w:t>
      </w:r>
    </w:p>
    <w:p>
      <w:pPr>
        <w:pStyle w:val="rtlJustify"/>
      </w:pPr>
      <w:r>
        <w:rPr>
          <w:rFonts w:ascii="Traditional Arabic" w:hAnsi="Traditional Arabic" w:eastAsia="Traditional Arabic" w:cs="Traditional Arabic"/>
          <w:sz w:val="28"/>
          <w:szCs w:val="28"/>
          <w:rtl/>
        </w:rPr>
        <w:t xml:space="preserve">675 </w:t>
      </w:r>
    </w:p>
    <w:p>
      <w:pPr>
        <w:pStyle w:val="rtlJustify"/>
      </w:pPr>
      <w:r>
        <w:rPr>
          <w:rFonts w:ascii="Traditional Arabic" w:hAnsi="Traditional Arabic" w:eastAsia="Traditional Arabic" w:cs="Traditional Arabic"/>
          <w:sz w:val="28"/>
          <w:szCs w:val="28"/>
          <w:rtl/>
        </w:rPr>
        <w:t xml:space="preserve">مستوطنات إسرائيلية </w:t>
      </w:r>
    </w:p>
    <w:p>
      <w:pPr>
        <w:pStyle w:val="rtlJustify"/>
      </w:pPr>
      <w:r>
        <w:rPr>
          <w:rFonts w:ascii="Traditional Arabic" w:hAnsi="Traditional Arabic" w:eastAsia="Traditional Arabic" w:cs="Traditional Arabic"/>
          <w:sz w:val="28"/>
          <w:szCs w:val="28"/>
          <w:rtl/>
        </w:rPr>
        <w:t xml:space="preserve">1 </w:t>
      </w:r>
    </w:p>
    <w:p>
      <w:pPr>
        <w:pStyle w:val="rtlJustify"/>
      </w:pPr>
      <w:r>
        <w:rPr>
          <w:rFonts w:ascii="Traditional Arabic" w:hAnsi="Traditional Arabic" w:eastAsia="Traditional Arabic" w:cs="Traditional Arabic"/>
          <w:sz w:val="28"/>
          <w:szCs w:val="28"/>
          <w:rtl/>
        </w:rPr>
        <w:t xml:space="preserve">28 </w:t>
      </w:r>
    </w:p>
    <w:p>
      <w:pPr>
        <w:pStyle w:val="rtlJustify"/>
      </w:pPr>
      <w:r>
        <w:rPr>
          <w:rFonts w:ascii="Traditional Arabic" w:hAnsi="Traditional Arabic" w:eastAsia="Traditional Arabic" w:cs="Traditional Arabic"/>
          <w:sz w:val="28"/>
          <w:szCs w:val="28"/>
          <w:rtl/>
        </w:rPr>
        <w:t xml:space="preserve">أراضي زراعية </w:t>
      </w:r>
    </w:p>
    <w:p>
      <w:pPr>
        <w:pStyle w:val="rtlJustify"/>
      </w:pPr>
      <w:r>
        <w:rPr>
          <w:rFonts w:ascii="Traditional Arabic" w:hAnsi="Traditional Arabic" w:eastAsia="Traditional Arabic" w:cs="Traditional Arabic"/>
          <w:sz w:val="28"/>
          <w:szCs w:val="28"/>
          <w:rtl/>
        </w:rPr>
        <w:t xml:space="preserve">2 </w:t>
      </w:r>
    </w:p>
    <w:p>
      <w:pPr>
        <w:pStyle w:val="rtlJustify"/>
      </w:pPr>
      <w:r>
        <w:rPr>
          <w:rFonts w:ascii="Traditional Arabic" w:hAnsi="Traditional Arabic" w:eastAsia="Traditional Arabic" w:cs="Traditional Arabic"/>
          <w:sz w:val="28"/>
          <w:szCs w:val="28"/>
          <w:rtl/>
        </w:rPr>
        <w:t xml:space="preserve">321 </w:t>
      </w:r>
    </w:p>
    <w:p>
      <w:pPr>
        <w:pStyle w:val="rtlJustify"/>
      </w:pPr>
      <w:r>
        <w:rPr>
          <w:rFonts w:ascii="Traditional Arabic" w:hAnsi="Traditional Arabic" w:eastAsia="Traditional Arabic" w:cs="Traditional Arabic"/>
          <w:sz w:val="28"/>
          <w:szCs w:val="28"/>
          <w:rtl/>
        </w:rPr>
        <w:t xml:space="preserve">مناطق مفتوحة </w:t>
      </w:r>
    </w:p>
    <w:p>
      <w:pPr>
        <w:pStyle w:val="rtlJustify"/>
      </w:pPr>
      <w:r>
        <w:rPr>
          <w:rFonts w:ascii="Traditional Arabic" w:hAnsi="Traditional Arabic" w:eastAsia="Traditional Arabic" w:cs="Traditional Arabic"/>
          <w:sz w:val="28"/>
          <w:szCs w:val="28"/>
          <w:rtl/>
        </w:rPr>
        <w:t xml:space="preserve">3 </w:t>
      </w:r>
    </w:p>
    <w:p>
      <w:pPr>
        <w:pStyle w:val="rtlJustify"/>
      </w:pPr>
      <w:r>
        <w:rPr>
          <w:rFonts w:ascii="Traditional Arabic" w:hAnsi="Traditional Arabic" w:eastAsia="Traditional Arabic" w:cs="Traditional Arabic"/>
          <w:sz w:val="28"/>
          <w:szCs w:val="28"/>
          <w:rtl/>
        </w:rPr>
        <w:t xml:space="preserve">41 </w:t>
      </w:r>
    </w:p>
    <w:p>
      <w:pPr>
        <w:pStyle w:val="rtlJustify"/>
      </w:pPr>
      <w:r>
        <w:rPr>
          <w:rFonts w:ascii="Traditional Arabic" w:hAnsi="Traditional Arabic" w:eastAsia="Traditional Arabic" w:cs="Traditional Arabic"/>
          <w:sz w:val="28"/>
          <w:szCs w:val="28"/>
          <w:rtl/>
        </w:rPr>
        <w:t xml:space="preserve">شجيرات وأعشاب رعوية  </w:t>
      </w:r>
    </w:p>
    <w:p>
      <w:pPr>
        <w:pStyle w:val="rtlJustify"/>
      </w:pPr>
      <w:r>
        <w:rPr>
          <w:rFonts w:ascii="Traditional Arabic" w:hAnsi="Traditional Arabic" w:eastAsia="Traditional Arabic" w:cs="Traditional Arabic"/>
          <w:sz w:val="28"/>
          <w:szCs w:val="28"/>
          <w:rtl/>
        </w:rPr>
        <w:t xml:space="preserve">4 </w:t>
      </w:r>
    </w:p>
    <w:p>
      <w:pPr>
        <w:pStyle w:val="rtlJustify"/>
      </w:pPr>
      <w:r>
        <w:rPr>
          <w:rFonts w:ascii="Traditional Arabic" w:hAnsi="Traditional Arabic" w:eastAsia="Traditional Arabic" w:cs="Traditional Arabic"/>
          <w:sz w:val="28"/>
          <w:szCs w:val="28"/>
          <w:rtl/>
        </w:rPr>
        <w:t xml:space="preserve">34 </w:t>
      </w:r>
    </w:p>
    <w:p>
      <w:pPr>
        <w:pStyle w:val="rtlJustify"/>
      </w:pPr>
      <w:r>
        <w:rPr>
          <w:rFonts w:ascii="Traditional Arabic" w:hAnsi="Traditional Arabic" w:eastAsia="Traditional Arabic" w:cs="Traditional Arabic"/>
          <w:sz w:val="28"/>
          <w:szCs w:val="28"/>
          <w:rtl/>
        </w:rPr>
        <w:t xml:space="preserve">منطقة عمرانية فلسطينية </w:t>
      </w:r>
    </w:p>
    <w:p>
      <w:pPr>
        <w:pStyle w:val="rtlJustify"/>
      </w:pPr>
      <w:r>
        <w:rPr>
          <w:rFonts w:ascii="Traditional Arabic" w:hAnsi="Traditional Arabic" w:eastAsia="Traditional Arabic" w:cs="Traditional Arabic"/>
          <w:sz w:val="28"/>
          <w:szCs w:val="28"/>
          <w:rtl/>
        </w:rPr>
        <w:t xml:space="preserve">5 </w:t>
      </w:r>
    </w:p>
    <w:p>
      <w:pPr>
        <w:pStyle w:val="rtlJustify"/>
      </w:pPr>
      <w:r>
        <w:rPr>
          <w:rFonts w:ascii="Traditional Arabic" w:hAnsi="Traditional Arabic" w:eastAsia="Traditional Arabic" w:cs="Traditional Arabic"/>
          <w:sz w:val="28"/>
          <w:szCs w:val="28"/>
          <w:rtl/>
        </w:rPr>
        <w:t xml:space="preserve">22 </w:t>
      </w:r>
    </w:p>
    <w:p>
      <w:pPr>
        <w:pStyle w:val="rtlJustify"/>
      </w:pPr>
      <w:r>
        <w:rPr>
          <w:rFonts w:ascii="Traditional Arabic" w:hAnsi="Traditional Arabic" w:eastAsia="Traditional Arabic" w:cs="Traditional Arabic"/>
          <w:sz w:val="28"/>
          <w:szCs w:val="28"/>
          <w:rtl/>
        </w:rPr>
        <w:t xml:space="preserve">منطقة الجدار </w:t>
      </w:r>
    </w:p>
    <w:p>
      <w:pPr>
        <w:pStyle w:val="rtlJustify"/>
      </w:pPr>
      <w:r>
        <w:rPr>
          <w:rFonts w:ascii="Traditional Arabic" w:hAnsi="Traditional Arabic" w:eastAsia="Traditional Arabic" w:cs="Traditional Arabic"/>
          <w:sz w:val="28"/>
          <w:szCs w:val="28"/>
          <w:rtl/>
        </w:rPr>
        <w:t xml:space="preserve">6 </w:t>
      </w:r>
    </w:p>
    <w:p>
      <w:pPr>
        <w:pStyle w:val="rtlJustify"/>
      </w:pPr>
      <w:r>
        <w:rPr>
          <w:rFonts w:ascii="Traditional Arabic" w:hAnsi="Traditional Arabic" w:eastAsia="Traditional Arabic" w:cs="Traditional Arabic"/>
          <w:sz w:val="28"/>
          <w:szCs w:val="28"/>
          <w:rtl/>
        </w:rPr>
        <w:t xml:space="preserve">1,121 </w:t>
      </w:r>
    </w:p>
    <w:p>
      <w:pPr>
        <w:pStyle w:val="rtlJustify"/>
      </w:pPr>
      <w:r>
        <w:rPr>
          <w:rFonts w:ascii="Traditional Arabic" w:hAnsi="Traditional Arabic" w:eastAsia="Traditional Arabic" w:cs="Traditional Arabic"/>
          <w:sz w:val="28"/>
          <w:szCs w:val="28"/>
          <w:rtl/>
        </w:rPr>
        <w:t xml:space="preserve">المجموع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المصدر: قاعدة بيانات وحدة نظم المعلومات الجغرافية  - أريج 2012</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معاناة أهالي بلدة بير نبالا جرّاء بناء جدار العزل العنصري:  </w:t>
      </w:r>
    </w:p>
    <w:p>
      <w:pPr>
        <w:pStyle w:val="rtlJustify"/>
      </w:pPr>
      <w:r>
        <w:rPr>
          <w:rFonts w:ascii="Traditional Arabic" w:hAnsi="Traditional Arabic" w:eastAsia="Traditional Arabic" w:cs="Traditional Arabic"/>
          <w:sz w:val="28"/>
          <w:szCs w:val="28"/>
          <w:rtl/>
        </w:rPr>
        <w:t xml:space="preserve"> ، أظهر مخطط جدار العزل العنصري الّذي نشرته وزارة الدفاع دولة الإحتلال في العام 2007 أن جدار العزل العنصري يضع المنطقة العمرانية في بلدة بير نبالا والمناطق العمرانية في كل من قرى الجيب والجديرة وبير نبالا في معزل عن مدينة القدس بشكل خاص عن القرى الفلسطينية المجاورة، وذلك بتطويقها من جهاتها الأربع بجدار العزل العنصري. كما عمل جدار العزل العنصري فيبلدة بير نبالا وخصوصا في الجهة الشمالية والشرقية من البلدة على منع التمدد العمراني، حيث أن سلطات   الاحتلال  الصهيوني  قامت ببناء جدار العزل العنصري على مقربة من المنطقة العمرانية في البلدة  مما أدى إلى زيادة المساحة المصادرة من أراضيها، في الوقت نفسه قلّصت من المساحة المتبقية لأهالي البلدة للبناء والتوسع في المستقبل، مما أدى إلى خلق واقع جديد على أهالي البلدة  يصعب تغييره. كما أدت السياسات والمخططات لدولة الإحتلال في القدس –خاصة- وباقي الأراضي الفلسطينية إلى إيجاد كثافة سكانية وعمرانية كبيرة لعدم توفر أراض للبناء والتوسع ولحصر البناء داخل المناطق المصنفة "ب" مما اضطر السكان إلى التمدد العمراني العمودي والداخلي. ومن . الجدير بالذكر أيضا أن سلطات الاحتلال  قامت بإنشاء جسر يمر من فوق المنطقة العمرانية لبلدة بير نبالا وذلك كجزء من شارع 443 الالتفافي دولة الإحتلال، هذا وقامت سلطات الاحتلال  باقامة جدارعازل أيضاعلى جانبي الشارع الالتفافي الأمر الّذي زاد من معاناة أهالي البلدة التي صودرت أراضيها.  </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p>
      <w:pPr>
        <w:pStyle w:val="rtlJustify"/>
      </w:pPr>
      <w:r>
        <w:rPr>
          <w:rFonts w:ascii="Traditional Arabic" w:hAnsi="Traditional Arabic" w:eastAsia="Traditional Arabic" w:cs="Traditional Arabic"/>
          <w:sz w:val="28"/>
          <w:szCs w:val="28"/>
          <w:rtl/>
        </w:rPr>
        <w:t xml:space="preserve">دليل بلدة بير نبالا: معهد الأبحاث التطبيقية- القدس أَريج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2026-02-04T07:47:46+00:00</dcterms:created>
  <dcterms:modified xsi:type="dcterms:W3CDTF">2026-02-04T07:47:46+00:00</dcterms:modified>
</cp:coreProperties>
</file>

<file path=docProps/custom.xml><?xml version="1.0" encoding="utf-8"?>
<Properties xmlns="http://schemas.openxmlformats.org/officeDocument/2006/custom-properties" xmlns:vt="http://schemas.openxmlformats.org/officeDocument/2006/docPropsVTypes"/>
</file>