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الناقورة</w:t>
      </w:r>
    </w:p>
    <w:p>
      <w:pPr>
        <w:pStyle w:val="rtlJustify"/>
      </w:pPr>
      <w:r>
        <w:rPr>
          <w:rFonts w:ascii="Traditional Arabic" w:hAnsi="Traditional Arabic" w:eastAsia="Traditional Arabic" w:cs="Traditional Arabic"/>
          <w:sz w:val="28"/>
          <w:szCs w:val="28"/>
          <w:rtl/>
        </w:rPr>
        <w:t xml:space="preserve">قرية الناقورة، هي إحدى قرى محافظة نابلس، وتقع شمال غرب مدينة نابلس</w:t>
      </w:r>
    </w:p>
    <w:p>
      <w:pPr>
        <w:pStyle w:val="rtlJustify"/>
      </w:pPr>
      <w:r>
        <w:rPr>
          <w:rFonts w:ascii="Traditional Arabic" w:hAnsi="Traditional Arabic" w:eastAsia="Traditional Arabic" w:cs="Traditional Arabic"/>
          <w:sz w:val="28"/>
          <w:szCs w:val="28"/>
          <w:rtl/>
        </w:rPr>
        <w:t xml:space="preserve">يحدها من الشرق إجنسنيا وزواتا ، ومن الشمال سبسطية و إجنسنيا ، ومن الغرب دير شرف ، ومن الجنوب بيت إيبا و ودير شرف</w:t>
      </w:r>
    </w:p>
    <w:p>
      <w:pPr>
        <w:pStyle w:val="rtlJustify"/>
      </w:pPr>
      <w:r>
        <w:rPr>
          <w:rFonts w:ascii="Traditional Arabic" w:hAnsi="Traditional Arabic" w:eastAsia="Traditional Arabic" w:cs="Traditional Arabic"/>
          <w:sz w:val="28"/>
          <w:szCs w:val="28"/>
          <w:rtl/>
        </w:rPr>
        <w:t xml:space="preserve">تقع قرية الناقورة على ارتفاع 464 مترا فوق سطح البحر</w:t>
      </w:r>
    </w:p>
    <w:p>
      <w:pPr>
        <w:pStyle w:val="rtlJustify"/>
      </w:pPr>
      <w:r>
        <w:rPr>
          <w:rFonts w:ascii="Traditional Arabic" w:hAnsi="Traditional Arabic" w:eastAsia="Traditional Arabic" w:cs="Traditional Arabic"/>
          <w:sz w:val="28"/>
          <w:szCs w:val="28"/>
          <w:rtl/>
        </w:rPr>
        <w:t xml:space="preserve">المعرفة من قبل وزارة الحكم المحلي الفلسطيني</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قرية الناقورة، هي إحدى قرى محافظة نابلس، وتقع شمال غرب مدينة نابلس، وعلى بعد7.57</w:t>
      </w:r>
    </w:p>
    <w:p>
      <w:pPr>
        <w:pStyle w:val="rtlJustify"/>
      </w:pPr>
      <w:r>
        <w:rPr>
          <w:rFonts w:ascii="Traditional Arabic" w:hAnsi="Traditional Arabic" w:eastAsia="Traditional Arabic" w:cs="Traditional Arabic"/>
          <w:sz w:val="28"/>
          <w:szCs w:val="28"/>
          <w:rtl/>
        </w:rPr>
        <w:t xml:space="preserve">كم هوائي (المسافة الأفقية بين مركز القرية ومركز مدينة نابلس). يحدها من الشرق إجنسنيا وزواتا ، ومن الشمال سبسطية و إجنسنيا ، ومن الغرب دير شرف ، ومن الجنوب بيت إيبا و ودير شرف</w:t>
      </w:r>
    </w:p>
    <w:p>
      <w:pPr>
        <w:pStyle w:val="rtlJustify"/>
      </w:pPr>
      <w:r>
        <w:rPr>
          <w:rFonts w:ascii="Traditional Arabic" w:hAnsi="Traditional Arabic" w:eastAsia="Traditional Arabic" w:cs="Traditional Arabic"/>
          <w:sz w:val="28"/>
          <w:szCs w:val="28"/>
          <w:rtl/>
        </w:rPr>
        <w:t xml:space="preserve">تقع قرية الناقورة على ارتفاع 464 مترا فوق سطح البحر، ويبلغ المعدل السنوي للأمطار فيها حوالي 06. 570 ملم، أما معدل درجات الحرارة فيصل إلى 16 درجة مئوية، ويبلغ معدل الرطوبة النسبية حوالي 61% </w:t>
      </w:r>
    </w:p>
    <w:p>
      <w:pPr>
        <w:pStyle w:val="rtlJustify"/>
      </w:pPr>
      <w:r>
        <w:rPr>
          <w:rFonts w:ascii="Traditional Arabic" w:hAnsi="Traditional Arabic" w:eastAsia="Traditional Arabic" w:cs="Traditional Arabic"/>
          <w:sz w:val="28"/>
          <w:szCs w:val="28"/>
          <w:rtl/>
        </w:rPr>
        <w:t xml:space="preserve">تبلغ مساحة قرية الناقورة حوالي 5452 دونما، وذلك بحسب حدود الهيئات المحلية الجديدة المعرفة من قبل وزارة الحكم المحلي الفلسطيني</w:t>
      </w:r>
    </w:p>
    <w:p/>
    <w:p>
      <w:pPr>
        <w:pStyle w:val="Heading2"/>
      </w:pPr>
      <w:bookmarkStart w:id="1" w:name="_Toc1"/>
      <w:r>
        <w:t>إدارة القرية</w:t>
      </w:r>
      <w:bookmarkEnd w:id="1"/>
    </w:p>
    <w:p>
      <w:pPr>
        <w:pStyle w:val="rtlJustify"/>
      </w:pPr>
      <w:r>
        <w:rPr>
          <w:rFonts w:ascii="Traditional Arabic" w:hAnsi="Traditional Arabic" w:eastAsia="Traditional Arabic" w:cs="Traditional Arabic"/>
          <w:sz w:val="28"/>
          <w:szCs w:val="28"/>
          <w:rtl/>
        </w:rPr>
        <w:t xml:space="preserve">تم تأسيس مجلس قروي في الناقورة عام 1996 م، ويتكون المجلس الحالي من 9 أعضاء، تم تعيينهم من قبل السلطة الوطنية الفلسطينية، كما يوجد موظف واحد. ويوجد للمجلس مقر دائم ملك. ويقع ضمن المجلس المشترك في شمال غرب نابلس</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سميت قرية الناقورة بهذا الاسم نسبة إلى خربة كانت قريبة من موقع القرية من الجهة الجنوبية تدعى " بالناقولة"، كان يسكنها أهل القرية، ثم انتقلوا إلى مكان التجمع الحالي ، ومن ثم حرفت إلى الناقورة . ويعود تاريخ إنشاء التجمع الحالي إلى أكثر من 4000 عام. ويعود أصل سكان قرية الناقورة إلى اليمن والجزيرة العربية</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يوجد في قرية الناقورة مسجدين ، وهما: المسجد العمري القديم، ومسجد الريان (المسجد الجديد). كما يوجد عدد من الأماكن والمناطق الأثرية في القرية، منها: خربة الشيخ شولي، خربة مقام ابراهيم الأدهم، البلدة القديمة، حيث تحتوي على أبنية قديمة ومعاصر زيتون قديمة ، بالإضافة إلى نبع هارون ، وجميعها غير مؤهلة للاستغلال السياحي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في عام 2007، أن عدد سكان قرية الناقورة بلغ 2,339 نسمة، منهم 1,188 نسمة من الذكور، و</w:t>
      </w:r>
    </w:p>
    <w:p>
      <w:pPr>
        <w:pStyle w:val="rtlJustify"/>
      </w:pPr>
      <w:r>
        <w:rPr>
          <w:rFonts w:ascii="Traditional Arabic" w:hAnsi="Traditional Arabic" w:eastAsia="Traditional Arabic" w:cs="Traditional Arabic"/>
          <w:sz w:val="28"/>
          <w:szCs w:val="28"/>
          <w:rtl/>
        </w:rPr>
        <w:t xml:space="preserve">1,151 نسمة من الإناث، ويبلغ عدد الأسر 290 أسرة، وعدد الوحدات السكنية 327 وحدة.</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بلغت نسبة الأمية لدى سكان قرية الناقورة عام 2007، حوالى</w:t>
      </w:r>
    </w:p>
    <w:p>
      <w:pPr>
        <w:pStyle w:val="rtlJustify"/>
      </w:pPr>
      <w:r>
        <w:rPr>
          <w:rFonts w:ascii="Traditional Arabic" w:hAnsi="Traditional Arabic" w:eastAsia="Traditional Arabic" w:cs="Traditional Arabic"/>
          <w:sz w:val="28"/>
          <w:szCs w:val="28"/>
          <w:rtl/>
        </w:rPr>
        <w:t xml:space="preserve">5.3 % وقد شكلت نسبة الإناث منها 82.4</w:t>
      </w:r>
    </w:p>
    <w:p>
      <w:pPr>
        <w:pStyle w:val="rtlJustify"/>
      </w:pPr>
      <w:r>
        <w:rPr>
          <w:rFonts w:ascii="Traditional Arabic" w:hAnsi="Traditional Arabic" w:eastAsia="Traditional Arabic" w:cs="Traditional Arabic"/>
          <w:sz w:val="28"/>
          <w:szCs w:val="28"/>
          <w:rtl/>
        </w:rPr>
        <w:t xml:space="preserve">كان هناك 11.1 % يستطيعون القراءة والكتابة من مجموع السكان المتعلمين </w:t>
      </w:r>
    </w:p>
    <w:p>
      <w:pPr>
        <w:pStyle w:val="rtlJustify"/>
      </w:pPr>
      <w:r>
        <w:rPr>
          <w:rFonts w:ascii="Traditional Arabic" w:hAnsi="Traditional Arabic" w:eastAsia="Traditional Arabic" w:cs="Traditional Arabic"/>
          <w:sz w:val="28"/>
          <w:szCs w:val="28"/>
          <w:rtl/>
        </w:rPr>
        <w:t xml:space="preserve">24.3%انهوا دراستهم الابتدائية</w:t>
      </w:r>
    </w:p>
    <w:p>
      <w:pPr>
        <w:pStyle w:val="rtlJustify"/>
      </w:pPr>
      <w:r>
        <w:rPr>
          <w:rFonts w:ascii="Traditional Arabic" w:hAnsi="Traditional Arabic" w:eastAsia="Traditional Arabic" w:cs="Traditional Arabic"/>
          <w:sz w:val="28"/>
          <w:szCs w:val="28"/>
          <w:rtl/>
        </w:rPr>
        <w:t xml:space="preserve">انهوا دراستهم الإعدادية، %17.6 أنهوا دراستهم الثانوية، 29.2%</w:t>
      </w:r>
    </w:p>
    <w:p>
      <w:pPr>
        <w:pStyle w:val="rtlJustify"/>
      </w:pPr>
      <w:r>
        <w:rPr>
          <w:rFonts w:ascii="Traditional Arabic" w:hAnsi="Traditional Arabic" w:eastAsia="Traditional Arabic" w:cs="Traditional Arabic"/>
          <w:sz w:val="28"/>
          <w:szCs w:val="28"/>
          <w:rtl/>
        </w:rPr>
        <w:t xml:space="preserve">12.4% أنهوا دراستهم العليا</w:t>
      </w:r>
    </w:p>
    <w:p/>
    <w:p>
      <w:pPr>
        <w:pStyle w:val="Heading2"/>
      </w:pPr>
      <w:bookmarkStart w:id="6" w:name="_Toc6"/>
      <w:r>
        <w:t>الوضع الصحي في القرية</w:t>
      </w:r>
      <w:bookmarkEnd w:id="6"/>
    </w:p>
    <w:p>
      <w:pPr>
        <w:pStyle w:val="rtlJustify"/>
      </w:pPr>
      <w:r>
        <w:rPr>
          <w:rFonts w:ascii="Traditional Arabic" w:hAnsi="Traditional Arabic" w:eastAsia="Traditional Arabic" w:cs="Traditional Arabic"/>
          <w:sz w:val="28"/>
          <w:szCs w:val="28"/>
          <w:rtl/>
        </w:rPr>
        <w:t xml:space="preserve">تتوفر في قرية الناقورة عدة مرافق صحية. حيث يوجد عيادة صحية حكومية، عيادة طبيب عام خاصة، عيادة طبيب أسنان خاصة وفي حال عدم توفر الخدمات الصحية في التجمع، فإن المرضى يتوجهون إلى مستشفى رفيديا، والمستشفى الوطني ومستوصف الرحمة في مدينة نابلس، حيث يبعدون عن التجمع حوالي 12 كم</w:t>
      </w:r>
    </w:p>
    <w:p/>
    <w:p>
      <w:pPr>
        <w:pStyle w:val="Heading2"/>
      </w:pPr>
      <w:bookmarkStart w:id="7" w:name="_Toc7"/>
      <w:r>
        <w:t>الحياة الاقتصادية</w:t>
      </w:r>
      <w:bookmarkEnd w:id="7"/>
    </w:p>
    <w:p>
      <w:pPr>
        <w:pStyle w:val="rtlJustify"/>
      </w:pPr>
      <w:r>
        <w:rPr>
          <w:rFonts w:ascii="Traditional Arabic" w:hAnsi="Traditional Arabic" w:eastAsia="Traditional Arabic" w:cs="Traditional Arabic"/>
          <w:sz w:val="28"/>
          <w:szCs w:val="28"/>
          <w:rtl/>
        </w:rPr>
        <w:t xml:space="preserve">يعتمد الاقتصاد في قرية الناقورة على عدة قطاعات، أهمها سوق العمل في الداخل المحتل حيث يستوعب 40 % من القوى العاملة</w:t>
      </w:r>
    </w:p>
    <w:p>
      <w:pPr>
        <w:pStyle w:val="rtlJustify"/>
      </w:pPr>
      <w:r>
        <w:rPr>
          <w:rFonts w:ascii="Traditional Arabic" w:hAnsi="Traditional Arabic" w:eastAsia="Traditional Arabic" w:cs="Traditional Arabic"/>
          <w:sz w:val="28"/>
          <w:szCs w:val="28"/>
          <w:rtl/>
        </w:rPr>
        <w:t xml:space="preserve">توزيع الأيدي العاملة حسب النشاط الاقتصادي في قرية الناقورة، كما يلي: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سوق العمل في الداخل المحتل، ويشكل 40 % من الأيدي العاملة. •</w:t>
      </w:r>
    </w:p>
    <w:p>
      <w:pPr>
        <w:pStyle w:val="rtlJustify"/>
      </w:pPr>
      <w:r>
        <w:rPr>
          <w:rFonts w:ascii="Traditional Arabic" w:hAnsi="Traditional Arabic" w:eastAsia="Traditional Arabic" w:cs="Traditional Arabic"/>
          <w:sz w:val="28"/>
          <w:szCs w:val="28"/>
          <w:rtl/>
        </w:rPr>
        <w:t xml:space="preserve">قطاع الزراعة، ويشكل 35% من الأيدي العاملة. •</w:t>
      </w:r>
    </w:p>
    <w:p>
      <w:pPr>
        <w:pStyle w:val="rtlJustify"/>
      </w:pPr>
      <w:r>
        <w:rPr>
          <w:rFonts w:ascii="Traditional Arabic" w:hAnsi="Traditional Arabic" w:eastAsia="Traditional Arabic" w:cs="Traditional Arabic"/>
          <w:sz w:val="28"/>
          <w:szCs w:val="28"/>
          <w:rtl/>
        </w:rPr>
        <w:t xml:space="preserve">قطاع الموظفين، ويشكل 16 % من الأيدي العاملة. •</w:t>
      </w:r>
    </w:p>
    <w:p>
      <w:pPr>
        <w:pStyle w:val="rtlJustify"/>
      </w:pPr>
      <w:r>
        <w:rPr>
          <w:rFonts w:ascii="Traditional Arabic" w:hAnsi="Traditional Arabic" w:eastAsia="Traditional Arabic" w:cs="Traditional Arabic"/>
          <w:sz w:val="28"/>
          <w:szCs w:val="28"/>
          <w:rtl/>
        </w:rPr>
        <w:t xml:space="preserve">قطاع الخدمات، ويشكل 5% من الأيدي العاملة. •</w:t>
      </w:r>
    </w:p>
    <w:p>
      <w:pPr>
        <w:pStyle w:val="rtlJustify"/>
      </w:pPr>
      <w:r>
        <w:rPr>
          <w:rFonts w:ascii="Traditional Arabic" w:hAnsi="Traditional Arabic" w:eastAsia="Traditional Arabic" w:cs="Traditional Arabic"/>
          <w:sz w:val="28"/>
          <w:szCs w:val="28"/>
          <w:rtl/>
        </w:rPr>
        <w:t xml:space="preserve">قطاع التجارة، ويشكل 3% من الأيدي العاملة •</w:t>
      </w:r>
    </w:p>
    <w:p>
      <w:pPr>
        <w:pStyle w:val="rtlJustify"/>
      </w:pPr>
      <w:r>
        <w:rPr>
          <w:rFonts w:ascii="Traditional Arabic" w:hAnsi="Traditional Arabic" w:eastAsia="Traditional Arabic" w:cs="Traditional Arabic"/>
          <w:sz w:val="28"/>
          <w:szCs w:val="28"/>
          <w:rtl/>
        </w:rPr>
        <w:t xml:space="preserve">قطاع الصناعة، ويشكل 1% من الأيدي العاملة.</w:t>
      </w:r>
    </w:p>
    <w:p/>
    <w:p>
      <w:pPr>
        <w:pStyle w:val="Heading2"/>
      </w:pPr>
      <w:bookmarkStart w:id="8" w:name="_Toc8"/>
      <w:r>
        <w:t>الأراضي وأقسامها</w:t>
      </w:r>
      <w:bookmarkEnd w:id="8"/>
    </w:p>
    <w:p>
      <w:pPr>
        <w:pStyle w:val="rtlJustify"/>
      </w:pPr>
      <w:r>
        <w:rPr>
          <w:rFonts w:ascii="Traditional Arabic" w:hAnsi="Traditional Arabic" w:eastAsia="Traditional Arabic" w:cs="Traditional Arabic"/>
          <w:sz w:val="28"/>
          <w:szCs w:val="28"/>
          <w:rtl/>
        </w:rPr>
        <w:t xml:space="preserve">تبلغ مساحة قرية الناقورة حوالى  5,452 دونما، منها 2,877 دونم هی أراض قابلة للزراعة و 179 دونما أراض سكنية</w:t>
      </w:r>
    </w:p>
    <w:p/>
    <w:p>
      <w:pPr>
        <w:pStyle w:val="Heading2"/>
      </w:pPr>
      <w:bookmarkStart w:id="9" w:name="_Toc9"/>
      <w:r>
        <w:t>المباني والمرافق الخدمية</w:t>
      </w:r>
      <w:bookmarkEnd w:id="9"/>
    </w:p>
    <w:p>
      <w:pPr>
        <w:pStyle w:val="rtlJustify"/>
      </w:pPr>
      <w:r>
        <w:rPr>
          <w:rFonts w:ascii="Traditional Arabic" w:hAnsi="Traditional Arabic" w:eastAsia="Traditional Arabic" w:cs="Traditional Arabic"/>
          <w:sz w:val="28"/>
          <w:szCs w:val="28"/>
          <w:rtl/>
        </w:rPr>
        <w:t xml:space="preserve">لا يوجد في قرية الناقورة أية مؤسسات حكومية. ولكن يوجد عدد من المؤسسات المحلية والجمعيات التي تقدم خدماتها لمختلف فئات المجتمع وفي عدة مجالات ثقافية ورياضية وغيرها</w:t>
      </w:r>
    </w:p>
    <w:p>
      <w:pPr>
        <w:pStyle w:val="rtlJustify"/>
      </w:pPr>
      <w:r>
        <w:rPr>
          <w:rFonts w:ascii="Traditional Arabic" w:hAnsi="Traditional Arabic" w:eastAsia="Traditional Arabic" w:cs="Traditional Arabic"/>
          <w:sz w:val="28"/>
          <w:szCs w:val="28"/>
          <w:rtl/>
        </w:rPr>
        <w:t xml:space="preserve">*مجلس قروي الناقورة: تأسس عام 1996م، وتم ترخيصه لاحقا في وزارة الحكم المحلي، بهدف الاهتمام بقضايا القرية وتقديم كافة الخدمات إلى سكانها، بالإضافة إلى تقديم خدمات البنية التحتية</w:t>
      </w:r>
    </w:p>
    <w:p>
      <w:pPr>
        <w:pStyle w:val="rtlJustify"/>
      </w:pPr>
      <w:r>
        <w:rPr>
          <w:rFonts w:ascii="Traditional Arabic" w:hAnsi="Traditional Arabic" w:eastAsia="Traditional Arabic" w:cs="Traditional Arabic"/>
          <w:sz w:val="28"/>
          <w:szCs w:val="28"/>
          <w:rtl/>
        </w:rPr>
        <w:t xml:space="preserve">*جمعية الناقورة النسوية: تأسست عام 2006 م، من قبل وزارة الداخلية، تعنى بالاهتمام بالشؤون النسوية وتقديم مشاريع تدعم المرأة في مجال الصناعات اليدوية والتصنيع الغذائي.</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http://vprofile.arij.org/</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2026-08-11T10:42:22+00:00</dcterms:created>
  <dcterms:modified xsi:type="dcterms:W3CDTF">2026-08-11T10:42:22+00:00</dcterms:modified>
</cp:coreProperties>
</file>

<file path=docProps/custom.xml><?xml version="1.0" encoding="utf-8"?>
<Properties xmlns="http://schemas.openxmlformats.org/officeDocument/2006/custom-properties" xmlns:vt="http://schemas.openxmlformats.org/officeDocument/2006/docPropsVTypes"/>
</file>