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3000" w:type="dxa"/>
        <w:gridCol w:w="6000" w:type="dxa"/>
      </w:tblGrid>
      <w:tblPr>
        <w:jc w:val="center"/>
        <w:tblW w:w="0" w:type="auto"/>
        <w:tblLayout w:type="autofit"/>
      </w:tblPr>
      <w:tr>
        <w:trPr/>
        <w:tc>
          <w:tcPr>
            <w:tcW w:w="3000" w:type="dxa"/>
            <w:noWrap/>
          </w:tcPr>
          <w:p>
            <w:pPr>
              <w:jc w:val="right"/>
            </w:pPr>
            <w:r>
              <w:pict>
                <v:shape type="#_x0000_t75" stroked="f" style="width:200pt; height:54.833040421793pt; margin-left:0pt; margin-top:0pt; mso-position-horizontal:left; mso-position-vertical:top; mso-position-horizontal-relative:char; mso-position-vertical-relative:line;">
                  <w10:wrap type="inline"/>
                  <v:imagedata r:id="rId7" o:title=""/>
                </v:shape>
              </w:pict>
            </w:r>
          </w:p>
        </w:tc>
        <w:tc>
          <w:tcPr>
            <w:tcW w:w="6000" w:type="dxa"/>
            <w:noWrap/>
          </w:tcPr>
          <w:p>
            <w:pPr>
              <w:jc w:val="right"/>
            </w:pPr>
            <w:r>
              <w:rPr>
                <w:rFonts w:ascii="Traditional Arabic" w:hAnsi="Traditional Arabic" w:eastAsia="Traditional Arabic" w:cs="Traditional Arabic"/>
                <w:sz w:val="32"/>
                <w:szCs w:val="32"/>
                <w:b w:val="1"/>
                <w:bCs w:val="1"/>
              </w:rPr>
              <w:t xml:space="preserve">موقع موسوعة القرى الفلسطينية</w:t>
            </w:r>
          </w:p>
        </w:tc>
      </w:tr>
    </w:tbl>
    <w:p>
      <w:pPr>
        <w:jc w:val="center"/>
      </w:pPr>
      <w:r>
        <w:pict>
          <v:shape id="_x0000_s1002" type="#_x0000_t32" style="width:500pt; height:0pt; margin-left:0pt; margin-top:0pt; mso-position-horizontal:left; mso-position-vertical:top; mso-position-horizontal-relative:char; mso-position-vertical-relative:line;">
            <w10:wrap type="inline"/>
            <v:stroke weight="1pt" color="000000"/>
          </v:shape>
        </w:pict>
      </w:r>
    </w:p>
    <w:p>
      <w:pPr>
        <w:jc w:val="center"/>
        <w:bidi/>
      </w:pPr>
      <w:r>
        <w:rPr>
          <w:rFonts w:ascii="Traditional Arabic" w:hAnsi="Traditional Arabic" w:eastAsia="Traditional Arabic" w:cs="Traditional Arabic"/>
          <w:sz w:val="36"/>
          <w:szCs w:val="36"/>
          <w:b w:val="1"/>
          <w:bCs w:val="1"/>
          <w:rtl/>
        </w:rPr>
        <w:t xml:space="preserve">النصارية</w:t>
      </w:r>
    </w:p>
    <w:p>
      <w:pPr>
        <w:pStyle w:val="rtlJustify"/>
      </w:pPr>
      <w:r>
        <w:rPr>
          <w:rFonts w:ascii="Traditional Arabic" w:hAnsi="Traditional Arabic" w:eastAsia="Traditional Arabic" w:cs="Traditional Arabic"/>
          <w:sz w:val="28"/>
          <w:szCs w:val="28"/>
          <w:rtl/>
        </w:rPr>
        <w:t xml:space="preserve">قرية النصارية، هي إحدى قرى محافظة نابلس، وتقع شمال شرق مدينة نابلس، وعلى بعد 11.6 كم هوائي (المسافة الأفقية بين مركز القرية ومركز مدينة نابلس). يحدها من الشرق طمون وبيت حسن ، ومن الشمال طمون والباذان ، ومن الغرب الباذان والعقربانية، ومن الجنوب العقربانية  تقع قرية النصارية على ارتفاع 24 مترا فوق سطح البحر، ويبلغ المعدل السنوي للأمطار فيها حوالي 320.8 ملم، أما معدل درجات الحرارة فيصل إلى 20 درجة مئوية، ويبلغ معدل الرطوبة النسبية حوالي 57%  تبلغ مساحة قرية النصارية حوالي 8,203 دونما، وذلك بحسب حدود الهيئات المحلية الجديدة المعرفة من قبل وزارة الحكم المحلي الفلسطيني. </w:t>
      </w:r>
    </w:p>
    <w:p/>
    <w:p>
      <w:pPr>
        <w:pStyle w:val="Heading2"/>
      </w:pPr>
      <w:bookmarkStart w:id="0" w:name="_Toc0"/>
      <w:r>
        <w:t>الموقع والمساحة</w:t>
      </w:r>
      <w:bookmarkEnd w:id="0"/>
    </w:p>
    <w:p>
      <w:pPr>
        <w:pStyle w:val="rtlJustify"/>
      </w:pPr>
      <w:r>
        <w:rPr>
          <w:rFonts w:ascii="Traditional Arabic" w:hAnsi="Traditional Arabic" w:eastAsia="Traditional Arabic" w:cs="Traditional Arabic"/>
          <w:sz w:val="28"/>
          <w:szCs w:val="28"/>
          <w:rtl/>
        </w:rPr>
        <w:t xml:space="preserve">قرية النصارية، هي إحدى قرى محافظة نابلس، وتقع شمال شرق مدينة نابلس، وعلى بعد 11.6 كم هوائي (المسافة الأفقية بين مركز القرية ومركز مدينة نابلس). يحدها من الشرق طمون وبيت حسن ، ومن الشمال طمون والباذان ، ومن الغرب الباذان والعقربانية، ومن الجنوب العقربانية </w:t>
      </w:r>
    </w:p>
    <w:p>
      <w:pPr>
        <w:pStyle w:val="rtlJustify"/>
      </w:pPr>
      <w:r>
        <w:rPr>
          <w:rFonts w:ascii="Traditional Arabic" w:hAnsi="Traditional Arabic" w:eastAsia="Traditional Arabic" w:cs="Traditional Arabic"/>
          <w:sz w:val="28"/>
          <w:szCs w:val="28"/>
          <w:rtl/>
        </w:rPr>
        <w:t xml:space="preserve">تقع قرية النصارية على ارتفاع 24 مترا فوق سطح البحر، ويبلغ المعدل السنوي للأمطار فيها حوالي 320.8 ملم، أما معدل درجات الحرارة فيصل إلى 20 درجة مئوية، ويبلغ معدل الرطوبة النسبية حوالي 57% </w:t>
      </w:r>
    </w:p>
    <w:p>
      <w:pPr>
        <w:pStyle w:val="rtlJustify"/>
      </w:pPr>
      <w:r>
        <w:rPr>
          <w:rFonts w:ascii="Traditional Arabic" w:hAnsi="Traditional Arabic" w:eastAsia="Traditional Arabic" w:cs="Traditional Arabic"/>
          <w:sz w:val="28"/>
          <w:szCs w:val="28"/>
          <w:rtl/>
        </w:rPr>
        <w:t xml:space="preserve">تبلغ مساحة قرية النصارية حوالي 8,203 دونما، وذلك بحسب حدود الهيئات المحلية الجديدة المعرفة من قبل وزارة الحكم المحلي الفلسطيني</w:t>
      </w:r>
    </w:p>
    <w:p>
      <w:pPr>
        <w:pStyle w:val="rtlJustify"/>
      </w:pPr>
      <w:r>
        <w:rPr>
          <w:rFonts w:ascii="Traditional Arabic" w:hAnsi="Traditional Arabic" w:eastAsia="Traditional Arabic" w:cs="Traditional Arabic"/>
          <w:sz w:val="28"/>
          <w:szCs w:val="28"/>
          <w:rtl/>
        </w:rPr>
        <w:t xml:space="preserve"> </w:t>
      </w:r>
    </w:p>
    <w:p/>
    <w:p>
      <w:pPr>
        <w:pStyle w:val="Heading2"/>
      </w:pPr>
      <w:bookmarkStart w:id="1" w:name="_Toc1"/>
      <w:r>
        <w:t>إدارة القرية</w:t>
      </w:r>
      <w:bookmarkEnd w:id="1"/>
    </w:p>
    <w:p>
      <w:pPr>
        <w:pStyle w:val="rtlJustify"/>
      </w:pPr>
      <w:r>
        <w:rPr>
          <w:rFonts w:ascii="Traditional Arabic" w:hAnsi="Traditional Arabic" w:eastAsia="Traditional Arabic" w:cs="Traditional Arabic"/>
          <w:sz w:val="28"/>
          <w:szCs w:val="28"/>
          <w:rtl/>
        </w:rPr>
        <w:t xml:space="preserve">تم تأسيس مجلس قروي في النصارية عام 1996 م، ويتكون المجلس الحالي من 9 أعضاء، تم تعيينهم من قبل السلطة الوطنية الفلسطينية، و يعمل في المجلس 3 موظفين، وكما يوجد للمجلس مقر دائم ملك. ويقع ضمن مجلس الأغوار الوسطى المشترك</w:t>
      </w:r>
    </w:p>
    <w:p>
      <w:pPr>
        <w:pStyle w:val="rtlJustify"/>
      </w:pPr>
      <w:r>
        <w:rPr>
          <w:rFonts w:ascii="Traditional Arabic" w:hAnsi="Traditional Arabic" w:eastAsia="Traditional Arabic" w:cs="Traditional Arabic"/>
          <w:sz w:val="28"/>
          <w:szCs w:val="28"/>
          <w:rtl/>
        </w:rPr>
        <w:t xml:space="preserve">ومن مسؤوليات المجلس القروي التي يقوم بها :</w:t>
      </w:r>
    </w:p>
    <w:p>
      <w:pPr>
        <w:pStyle w:val="rtlJustify"/>
      </w:pPr>
      <w:r>
        <w:rPr>
          <w:rFonts w:ascii="Traditional Arabic" w:hAnsi="Traditional Arabic" w:eastAsia="Traditional Arabic" w:cs="Traditional Arabic"/>
          <w:sz w:val="28"/>
          <w:szCs w:val="28"/>
          <w:rtl/>
        </w:rPr>
        <w:t xml:space="preserve">تركيب شبكة مياه الشرب وصيانتها</w:t>
      </w:r>
    </w:p>
    <w:p>
      <w:pPr>
        <w:pStyle w:val="rtlJustify"/>
      </w:pPr>
      <w:r>
        <w:rPr>
          <w:rFonts w:ascii="Traditional Arabic" w:hAnsi="Traditional Arabic" w:eastAsia="Traditional Arabic" w:cs="Traditional Arabic"/>
          <w:sz w:val="28"/>
          <w:szCs w:val="28"/>
          <w:rtl/>
        </w:rPr>
        <w:t xml:space="preserve">. تركيب وصيانة شبكة الكهرباء والمولدات</w:t>
      </w:r>
    </w:p>
    <w:p>
      <w:pPr>
        <w:pStyle w:val="rtlJustify"/>
      </w:pPr>
      <w:r>
        <w:rPr>
          <w:rFonts w:ascii="Traditional Arabic" w:hAnsi="Traditional Arabic" w:eastAsia="Traditional Arabic" w:cs="Traditional Arabic"/>
          <w:sz w:val="28"/>
          <w:szCs w:val="28"/>
          <w:rtl/>
        </w:rPr>
        <w:t xml:space="preserve">. شق وتأهيل وتعبيد الطرق، تنظيف شوارع، وتقديم الخدمات العامة </w:t>
      </w:r>
    </w:p>
    <w:p>
      <w:pPr>
        <w:pStyle w:val="rtlJustify"/>
      </w:pPr>
      <w:r>
        <w:rPr>
          <w:rFonts w:ascii="Traditional Arabic" w:hAnsi="Traditional Arabic" w:eastAsia="Traditional Arabic" w:cs="Traditional Arabic"/>
          <w:sz w:val="28"/>
          <w:szCs w:val="28"/>
          <w:rtl/>
        </w:rPr>
        <w:t xml:space="preserve">توفير مقرات حكومية وحماية الأملاك الحكومية</w:t>
      </w:r>
    </w:p>
    <w:p>
      <w:pPr>
        <w:pStyle w:val="rtlJustify"/>
      </w:pPr>
      <w:r>
        <w:rPr>
          <w:rFonts w:ascii="Traditional Arabic" w:hAnsi="Traditional Arabic" w:eastAsia="Traditional Arabic" w:cs="Traditional Arabic"/>
          <w:sz w:val="28"/>
          <w:szCs w:val="28"/>
          <w:rtl/>
        </w:rPr>
        <w:t xml:space="preserve"> عمل مشاريع ودراسات</w:t>
      </w:r>
    </w:p>
    <w:p/>
    <w:p>
      <w:pPr>
        <w:pStyle w:val="Heading2"/>
      </w:pPr>
      <w:bookmarkStart w:id="2" w:name="_Toc2"/>
      <w:r>
        <w:t>سبب التسمية</w:t>
      </w:r>
      <w:bookmarkEnd w:id="2"/>
    </w:p>
    <w:p>
      <w:pPr>
        <w:pStyle w:val="rtlJustify"/>
      </w:pPr>
      <w:r>
        <w:rPr>
          <w:rFonts w:ascii="Traditional Arabic" w:hAnsi="Traditional Arabic" w:eastAsia="Traditional Arabic" w:cs="Traditional Arabic"/>
          <w:sz w:val="28"/>
          <w:szCs w:val="28"/>
          <w:rtl/>
        </w:rPr>
        <w:t xml:space="preserve">سمیت قرية النصارية بهذا الاسم نسبة إلى حوض أرض يسمى النصارية. ويعود تاريخ إنشاء التجمع الحالي إلى عام 1948 م. ويعود أصل سكان قرية النصارية إلى نتانيا، السبع، وبسطة الفالق</w:t>
      </w:r>
    </w:p>
    <w:p/>
    <w:p>
      <w:pPr>
        <w:pStyle w:val="Heading2"/>
      </w:pPr>
      <w:bookmarkStart w:id="3" w:name="_Toc3"/>
      <w:r>
        <w:t>السكان</w:t>
      </w:r>
      <w:bookmarkEnd w:id="3"/>
    </w:p>
    <w:p>
      <w:pPr>
        <w:pStyle w:val="rtlJustify"/>
      </w:pPr>
      <w:r>
        <w:rPr>
          <w:rFonts w:ascii="Traditional Arabic" w:hAnsi="Traditional Arabic" w:eastAsia="Traditional Arabic" w:cs="Traditional Arabic"/>
          <w:sz w:val="28"/>
          <w:szCs w:val="28"/>
          <w:rtl/>
        </w:rPr>
        <w:t xml:space="preserve">بين التعداد العام للسكان والمساكن الذي نفذه الجهاز المركزي للإحصاء الفلسطيني في عام 2007، أن عدد سكان قرية النصارية بلغ 1,561 نسمة، منهم 773 نسمة من الذكور، و788 نسمة من الإناث، ويبلغ عدد الأسر 259 أسرة، وعدد الوحدات السكنية 304 وحدة</w:t>
      </w:r>
    </w:p>
    <w:p/>
    <w:p>
      <w:pPr>
        <w:pStyle w:val="Heading2"/>
      </w:pPr>
      <w:bookmarkStart w:id="4" w:name="_Toc4"/>
      <w:r>
        <w:t>عائلات القرية وعشائرها</w:t>
      </w:r>
      <w:bookmarkEnd w:id="4"/>
    </w:p>
    <w:p>
      <w:pPr>
        <w:pStyle w:val="rtlJustify"/>
      </w:pPr>
      <w:r>
        <w:rPr>
          <w:rFonts w:ascii="Traditional Arabic" w:hAnsi="Traditional Arabic" w:eastAsia="Traditional Arabic" w:cs="Traditional Arabic"/>
          <w:sz w:val="28"/>
          <w:szCs w:val="28"/>
          <w:rtl/>
        </w:rPr>
        <w:t xml:space="preserve">يتألف سكان قرية النصارية من عدة عائلات، منها: عائلة الملالحة، عائلة صلحات، عائلة أبو زهدي، عائلة شتيه، وغيرها</w:t>
      </w:r>
    </w:p>
    <w:p/>
    <w:p>
      <w:pPr>
        <w:pStyle w:val="Heading2"/>
      </w:pPr>
      <w:bookmarkStart w:id="5" w:name="_Toc5"/>
      <w:r>
        <w:t>التعليم</w:t>
      </w:r>
      <w:bookmarkEnd w:id="5"/>
    </w:p>
    <w:p>
      <w:pPr>
        <w:pStyle w:val="rtlJustify"/>
      </w:pPr>
      <w:r>
        <w:rPr>
          <w:rFonts w:ascii="Traditional Arabic" w:hAnsi="Traditional Arabic" w:eastAsia="Traditional Arabic" w:cs="Traditional Arabic"/>
          <w:sz w:val="28"/>
          <w:szCs w:val="28"/>
          <w:rtl/>
        </w:rPr>
        <w:t xml:space="preserve">بلغت نسبة الأمية لدى سكان قرية النصارية عام 2007، حوالي 11.3 %، وقد شكلت نسبة الإناث منها 75.4  %. ومن مجموع السكان المتعلمين، كان هناك  19.9 % يستطيعون القراءة والكتابة، 26% أنهوا دراستهم الابتدائية، 26.3 % أنهوا دراستهم الإعدادية، 8.8 % أنهوا دراستهم الثانوية، و 7.7  % أنهوا دراستهم العليا.</w:t>
      </w:r>
    </w:p>
    <w:p>
      <w:pPr>
        <w:pStyle w:val="rtlJustify"/>
      </w:pPr>
      <w:r>
        <w:rPr>
          <w:rFonts w:ascii="Traditional Arabic" w:hAnsi="Traditional Arabic" w:eastAsia="Traditional Arabic" w:cs="Traditional Arabic"/>
          <w:sz w:val="28"/>
          <w:szCs w:val="28"/>
          <w:rtl/>
        </w:rPr>
        <w:t xml:space="preserve">أما فيما يتعلق بمؤسسات التعليم الأساسية والثانوية في قرية النصارية  فلا يوجد في القرية أية مدارس أو روضات تشرف عليها وزارة التربية والتعليم العالي الفلسطينية لذلك فإن الطلاب يتوجهون إلى مدارس قرية العقربانية ، حيث يبعدون عن التجمع حوالي 6 كم، أو التوجه إلى مدارس نابلس الثانوية بفرعها التجاري والصناعي حيث يبعدون عن التجمع حوالي 17 كم</w:t>
      </w:r>
    </w:p>
    <w:p/>
    <w:p>
      <w:pPr>
        <w:pStyle w:val="Heading2"/>
      </w:pPr>
      <w:bookmarkStart w:id="6" w:name="_Toc6"/>
      <w:r>
        <w:t>الوضع الصحي في القرية</w:t>
      </w:r>
      <w:bookmarkEnd w:id="6"/>
    </w:p>
    <w:p>
      <w:pPr>
        <w:pStyle w:val="rtlJustify"/>
      </w:pPr>
      <w:r>
        <w:rPr>
          <w:rFonts w:ascii="Traditional Arabic" w:hAnsi="Traditional Arabic" w:eastAsia="Traditional Arabic" w:cs="Traditional Arabic"/>
          <w:sz w:val="28"/>
          <w:szCs w:val="28"/>
          <w:rtl/>
        </w:rPr>
        <w:t xml:space="preserve">يتوفر في قرية النصارية عدة مرافق صحية. حيث يوجد مركز صحي حكومي، وآخر تابع لوكالة الغوث، عيادة طبيب عام خاصة، وصيدلية خاصة. وفي حال عدم توفر الخدمات الصحية المطلوبة في القرية فإن المرضى يتوجهون إلى مستشفى رفيديا أو المستشفى الوطني في مدينة نابلس، حيث يبعدان عن التجمع حوالي 17 كم</w:t>
      </w:r>
    </w:p>
    <w:p>
      <w:pPr>
        <w:pStyle w:val="rtlJustify"/>
      </w:pPr>
      <w:r>
        <w:rPr>
          <w:rFonts w:ascii="Traditional Arabic" w:hAnsi="Traditional Arabic" w:eastAsia="Traditional Arabic" w:cs="Traditional Arabic"/>
          <w:sz w:val="28"/>
          <w:szCs w:val="28"/>
          <w:rtl/>
        </w:rPr>
        <w:t xml:space="preserve">كما يواجه قطاع الصحة في قرية النصارية الكثير من المشاكل والعقبات:</w:t>
      </w:r>
    </w:p>
    <w:p>
      <w:pPr>
        <w:pStyle w:val="rtlJustify"/>
      </w:pPr>
      <w:r>
        <w:rPr>
          <w:rFonts w:ascii="Traditional Arabic" w:hAnsi="Traditional Arabic" w:eastAsia="Traditional Arabic" w:cs="Traditional Arabic"/>
          <w:sz w:val="28"/>
          <w:szCs w:val="28"/>
          <w:rtl/>
        </w:rPr>
        <w:t xml:space="preserve">عدم توفر سيارة إسعاف. </w:t>
      </w:r>
    </w:p>
    <w:p>
      <w:pPr>
        <w:pStyle w:val="rtlJustify"/>
      </w:pPr>
      <w:r>
        <w:rPr>
          <w:rFonts w:ascii="Traditional Arabic" w:hAnsi="Traditional Arabic" w:eastAsia="Traditional Arabic" w:cs="Traditional Arabic"/>
          <w:sz w:val="28"/>
          <w:szCs w:val="28"/>
          <w:rtl/>
        </w:rPr>
        <w:t xml:space="preserve">الدوام الجزئي للأطباء في المراكز الصحية الموجودة في القرية .</w:t>
      </w:r>
    </w:p>
    <w:p>
      <w:pPr>
        <w:pStyle w:val="rtlJustify"/>
      </w:pPr>
      <w:r>
        <w:rPr>
          <w:rFonts w:ascii="Traditional Arabic" w:hAnsi="Traditional Arabic" w:eastAsia="Traditional Arabic" w:cs="Traditional Arabic"/>
          <w:sz w:val="28"/>
          <w:szCs w:val="28"/>
          <w:rtl/>
        </w:rPr>
        <w:t xml:space="preserve">نقص الكادر الطبي والأدوية والمعدات في المراكز الصحية المتوفرة</w:t>
      </w:r>
    </w:p>
    <w:p/>
    <w:p>
      <w:pPr>
        <w:pStyle w:val="Heading2"/>
      </w:pPr>
      <w:bookmarkStart w:id="7" w:name="_Toc7"/>
      <w:r>
        <w:t>الحياة الاقتصادية</w:t>
      </w:r>
      <w:bookmarkEnd w:id="7"/>
    </w:p>
    <w:p>
      <w:pPr>
        <w:pStyle w:val="rtlJustify"/>
      </w:pPr>
      <w:r>
        <w:rPr>
          <w:rFonts w:ascii="Traditional Arabic" w:hAnsi="Traditional Arabic" w:eastAsia="Traditional Arabic" w:cs="Traditional Arabic"/>
          <w:sz w:val="28"/>
          <w:szCs w:val="28"/>
          <w:rtl/>
        </w:rPr>
        <w:t xml:space="preserve">يعتمد الاقتصاد في قرية النصارية على عدة قطاعات، أهمها قطاع الزراعة حيث يستوعب 50% من القوى العاملة وقد أظهرت نتائج المسح الميداني الذي قام به معهد أريج في سنة 2013 بهدف تحقيق الدراسة الحالية، بأن توزيع الأيدي العاملة حسب النشاط الاقتصادي في قرية النصارية، كما يلي:</w:t>
      </w:r>
    </w:p>
    <w:p>
      <w:pPr>
        <w:pStyle w:val="rtlJustify"/>
      </w:pPr>
      <w:r>
        <w:rPr>
          <w:rFonts w:ascii="Traditional Arabic" w:hAnsi="Traditional Arabic" w:eastAsia="Traditional Arabic" w:cs="Traditional Arabic"/>
          <w:sz w:val="28"/>
          <w:szCs w:val="28"/>
          <w:rtl/>
        </w:rPr>
        <w:t xml:space="preserve">. قطاع الزراعة، ويشكل 50% من الأيدي العاملة </w:t>
      </w:r>
    </w:p>
    <w:p>
      <w:pPr>
        <w:pStyle w:val="rtlJustify"/>
      </w:pPr>
      <w:r>
        <w:rPr>
          <w:rFonts w:ascii="Traditional Arabic" w:hAnsi="Traditional Arabic" w:eastAsia="Traditional Arabic" w:cs="Traditional Arabic"/>
          <w:sz w:val="28"/>
          <w:szCs w:val="28"/>
          <w:rtl/>
        </w:rPr>
        <w:t xml:space="preserve">سوق العمل في الداخل المحتل، ويشكل 16 % من الأيدي العاملة</w:t>
      </w:r>
    </w:p>
    <w:p>
      <w:pPr>
        <w:pStyle w:val="rtlJustify"/>
      </w:pPr>
      <w:r>
        <w:rPr>
          <w:rFonts w:ascii="Traditional Arabic" w:hAnsi="Traditional Arabic" w:eastAsia="Traditional Arabic" w:cs="Traditional Arabic"/>
          <w:sz w:val="28"/>
          <w:szCs w:val="28"/>
          <w:rtl/>
        </w:rPr>
        <w:t xml:space="preserve">قطاع الموظفين، ويشكل 12% من الأيدي </w:t>
      </w:r>
    </w:p>
    <w:p>
      <w:pPr>
        <w:pStyle w:val="rtlJustify"/>
      </w:pPr>
      <w:r>
        <w:rPr>
          <w:rFonts w:ascii="Traditional Arabic" w:hAnsi="Traditional Arabic" w:eastAsia="Traditional Arabic" w:cs="Traditional Arabic"/>
          <w:sz w:val="28"/>
          <w:szCs w:val="28"/>
          <w:rtl/>
        </w:rPr>
        <w:t xml:space="preserve">قطاع الخدمات، ويشكل 11 % من الأيدي العاملة. </w:t>
      </w:r>
    </w:p>
    <w:p>
      <w:pPr>
        <w:pStyle w:val="rtlJustify"/>
      </w:pPr>
      <w:r>
        <w:rPr>
          <w:rFonts w:ascii="Traditional Arabic" w:hAnsi="Traditional Arabic" w:eastAsia="Traditional Arabic" w:cs="Traditional Arabic"/>
          <w:sz w:val="28"/>
          <w:szCs w:val="28"/>
          <w:rtl/>
        </w:rPr>
        <w:t xml:space="preserve">قطاع التجارة، ويشكل 10% من الأيدي العاملة </w:t>
      </w:r>
    </w:p>
    <w:p>
      <w:pPr>
        <w:pStyle w:val="rtlJustify"/>
      </w:pPr>
      <w:r>
        <w:rPr>
          <w:rFonts w:ascii="Traditional Arabic" w:hAnsi="Traditional Arabic" w:eastAsia="Traditional Arabic" w:cs="Traditional Arabic"/>
          <w:sz w:val="28"/>
          <w:szCs w:val="28"/>
          <w:rtl/>
        </w:rPr>
        <w:t xml:space="preserve">قطاع الصناعة، ويشكل 1% من الأيدي العاملة</w:t>
      </w:r>
    </w:p>
    <w:p/>
    <w:p>
      <w:pPr>
        <w:pStyle w:val="Heading2"/>
      </w:pPr>
      <w:bookmarkStart w:id="8" w:name="_Toc8"/>
      <w:r>
        <w:t>المباني والمرافق الخدمية</w:t>
      </w:r>
      <w:bookmarkEnd w:id="8"/>
    </w:p>
    <w:p>
      <w:pPr>
        <w:pStyle w:val="rtlJustify"/>
      </w:pPr>
      <w:r>
        <w:rPr>
          <w:rFonts w:ascii="Traditional Arabic" w:hAnsi="Traditional Arabic" w:eastAsia="Traditional Arabic" w:cs="Traditional Arabic"/>
          <w:sz w:val="28"/>
          <w:szCs w:val="28"/>
          <w:rtl/>
        </w:rPr>
        <w:t xml:space="preserve">يوجد في قرية النصارية القليل من المؤسسات الحكومية، منها: مكتب ارشاد زراعي. ولكن يوجد عدد من المؤسسات المحلية والجمعيات التي تقدم خدماتها لمختلف فئات المجتمع وفي عدة مجالات ثقافية ورياضية و غيرها منها:</w:t>
      </w:r>
    </w:p>
    <w:p>
      <w:pPr>
        <w:pStyle w:val="rtlJustify"/>
      </w:pPr>
      <w:r>
        <w:rPr>
          <w:rFonts w:ascii="Traditional Arabic" w:hAnsi="Traditional Arabic" w:eastAsia="Traditional Arabic" w:cs="Traditional Arabic"/>
          <w:sz w:val="28"/>
          <w:szCs w:val="28"/>
          <w:rtl/>
        </w:rPr>
        <w:t xml:space="preserve">*مجلس قروي النصارية: تأسس عام 1996م، وهو مسجل حاليا في وزارة الحكم المحلي، بهدف الاهتمام بقضايا القرية وتقديم كافة الخدمات إلى سكانها، بالإضافة إلى تقديم خدمات البنية التحتية .</w:t>
      </w:r>
    </w:p>
    <w:p>
      <w:pPr>
        <w:pStyle w:val="rtlJustify"/>
      </w:pPr>
      <w:r>
        <w:rPr>
          <w:rFonts w:ascii="Traditional Arabic" w:hAnsi="Traditional Arabic" w:eastAsia="Traditional Arabic" w:cs="Traditional Arabic"/>
          <w:sz w:val="28"/>
          <w:szCs w:val="28"/>
          <w:rtl/>
        </w:rPr>
        <w:t xml:space="preserve">* جمعية النصارية الخيرية: تأسست عام 2010م، من قبل وزارة الداخلية، تعنى بشؤون المرأة من خلال تقديم دورات تدريبية في مجالات الحاسوب ومحو الأمية </w:t>
      </w:r>
    </w:p>
    <w:p>
      <w:pPr>
        <w:pStyle w:val="rtlJustify"/>
      </w:pPr>
      <w:r>
        <w:rPr>
          <w:rFonts w:ascii="Traditional Arabic" w:hAnsi="Traditional Arabic" w:eastAsia="Traditional Arabic" w:cs="Traditional Arabic"/>
          <w:sz w:val="28"/>
          <w:szCs w:val="28"/>
          <w:rtl/>
        </w:rPr>
        <w:t xml:space="preserve">*جمعية النصارية التعاونية للري الزراعي: تأسست عام 2011 م، من قبل مجموعة من مزارعي القرية، تقوم بالإشراف على مشروع الري المتكامل.</w:t>
      </w:r>
    </w:p>
    <w:p/>
    <w:p>
      <w:pPr>
        <w:pStyle w:val="Heading2"/>
      </w:pPr>
      <w:bookmarkStart w:id="9" w:name="_Toc9"/>
      <w:r>
        <w:t>مصادر المياه</w:t>
      </w:r>
      <w:bookmarkEnd w:id="9"/>
    </w:p>
    <w:p>
      <w:pPr>
        <w:pStyle w:val="rtlJustify"/>
      </w:pPr>
      <w:r>
        <w:rPr>
          <w:rFonts w:ascii="Traditional Arabic" w:hAnsi="Traditional Arabic" w:eastAsia="Traditional Arabic" w:cs="Traditional Arabic"/>
          <w:sz w:val="28"/>
          <w:szCs w:val="28"/>
          <w:rtl/>
        </w:rPr>
        <w:t xml:space="preserve">يتم تزويد سكان قرية النصارية بالمياه من خلال مصادر خاصة متمثلة بالآبار الموجودة في القرية، وذلك عبر شبكة المياه العامة التي تم إنشائها عام 1982م، وتصل نسبة الوحدات السكنية الموصولة بشبكة المياه العامة إلى 100% (مجلس قروي النصارية، وقد بلغت كمية المياه المزودة للقرية عام 2012 حوالي 102,000 متر مكعب / السنة</w:t>
      </w:r>
    </w:p>
    <w:p/>
    <w:p>
      <w:pPr>
        <w:pStyle w:val="Heading2"/>
      </w:pPr>
      <w:bookmarkStart w:id="10" w:name="_Toc10"/>
      <w:r>
        <w:t>الباحث والمراجع</w:t>
      </w:r>
      <w:bookmarkEnd w:id="10"/>
    </w:p>
    <w:p>
      <w:pPr>
        <w:pStyle w:val="rtlJustify"/>
      </w:pPr>
      <w:r>
        <w:rPr>
          <w:rFonts w:ascii="Traditional Arabic" w:hAnsi="Traditional Arabic" w:eastAsia="Traditional Arabic" w:cs="Traditional Arabic"/>
          <w:sz w:val="28"/>
          <w:szCs w:val="28"/>
          <w:rtl/>
        </w:rPr>
        <w:t xml:space="preserve">http://vprofile.arij.org/</w:t>
      </w:r>
    </w:p>
    <w:sectPr>
      <w:footerReference w:type="default" r:id="rId8"/>
      <w:pgSz w:orient="portrait" w:w="11905.511811023622" w:h="16837.79527559055"/>
      <w:pgMar w:top="800" w:right="800" w:bottom="800" w:left="8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5000" w:type="dxa"/>
      <w:gridCol w:w="5000" w:type="dxa"/>
    </w:tblGrid>
    <w:tblPr>
      <w:jc w:val="center"/>
      <w:tblW w:w="5000" w:type="auto"/>
      <w:tblLayout w:type="autofit"/>
    </w:tblPr>
    <w:tr>
      <w:trPr/>
      <w:tc>
        <w:tcPr>
          <w:tcW w:w="5000" w:type="dxa"/>
          <w:noWrap/>
        </w:tcPr>
        <w:p>
          <w:pPr>
            <w:jc w:val="start"/>
          </w:pPr>
          <w:r>
            <w:rPr>
              <w:rFonts w:ascii="Traditional Arabic" w:hAnsi="Traditional Arabic" w:eastAsia="Traditional Arabic" w:cs="Traditional Arabic"/>
              <w:sz w:val="24"/>
              <w:szCs w:val="24"/>
              <w:i w:val="1"/>
              <w:iCs w:val="1"/>
              <w:rtl/>
            </w:rPr>
            <w:t xml:space="preserve">https://palqura.com</w:t>
          </w:r>
        </w:p>
      </w:tc>
      <w:tc>
        <w:tcPr>
          <w:tcW w:w="5000" w:type="dxa"/>
          <w:noWrap/>
        </w:tcPr>
        <w:p>
          <w:pPr>
            <w:jc w:val="end"/>
          </w:pPr>
          <w:r>
            <w:fldChar w:fldCharType="begin"/>
          </w:r>
          <w:r>
            <w:rPr>
              <w:rFonts w:ascii="Traditional Arabic" w:hAnsi="Traditional Arabic" w:eastAsia="Traditional Arabic" w:cs="Traditional Arabic"/>
              <w:sz w:val="24"/>
              <w:szCs w:val="24"/>
            </w:rPr>
            <w:instrText xml:space="preserve">PAGE</w:instrText>
          </w:r>
          <w:r>
            <w:fldChar w:fldCharType="separate"/>
          </w:r>
          <w:r>
            <w:fldChar w:fldCharType="end"/>
          </w:r>
          <w:r>
            <w:rPr>
              <w:rFonts w:ascii="Traditional Arabic" w:hAnsi="Traditional Arabic" w:eastAsia="Traditional Arabic" w:cs="Traditional Arabic"/>
              <w:sz w:val="24"/>
              <w:szCs w:val="24"/>
            </w:rPr>
            <w:t xml:space="preserve"> / </w:t>
          </w:r>
          <w:r>
            <w:fldChar w:fldCharType="begin"/>
          </w:r>
          <w:r>
            <w:rPr>
              <w:rFonts w:ascii="Traditional Arabic" w:hAnsi="Traditional Arabic" w:eastAsia="Traditional Arabic" w:cs="Traditional Arabic"/>
              <w:sz w:val="24"/>
              <w:szCs w:val="24"/>
            </w:rPr>
            <w:instrText xml:space="preserve">NUMPAGES</w:instrText>
          </w:r>
          <w:r>
            <w:fldChar w:fldCharType="separate"/>
          </w:r>
          <w:r>
            <w:fldChar w:fldCharType="end"/>
          </w:r>
        </w:p>
      </w:tc>
    </w:tr>
  </w:tbl>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ar-SA"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Traditional Arabic" w:hAnsi="Traditional Arabic" w:eastAsia="Traditional Arabic" w:cs="Traditional Arabic"/>
        <w:sz w:val="28"/>
        <w:szCs w:val="28"/>
        <w:lang w:val="ar-SA"/>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rtlJustify">
    <w:name w:val="rtlJustify"/>
    <w:basedOn w:val="Normal"/>
    <w:pPr>
      <w:jc w:val="both"/>
      <w:bidi/>
      <w:spacing w:after="120"/>
    </w:pPr>
  </w:style>
  <w:style w:type="paragraph" w:customStyle="1" w:styleId="rtlCenter">
    <w:name w:val="rtlCenter"/>
    <w:basedOn w:val="Normal"/>
    <w:pPr>
      <w:jc w:val="both"/>
      <w:bidi/>
      <w:spacing w:after="120"/>
    </w:pPr>
  </w:style>
  <w:style w:type="paragraph" w:styleId="Heading1">
    <w:link w:val="Heading1Char"/>
    <w:name w:val="heading 1"/>
    <w:basedOn w:val="Normal"/>
    <w:pPr>
      <w:jc w:val="end"/>
    </w:pPr>
    <w:rPr>
      <w:rFonts w:ascii="Traditional Arabic" w:hAnsi="Traditional Arabic" w:eastAsia="Traditional Arabic" w:cs="Traditional Arabic"/>
      <w:sz w:val="36"/>
      <w:szCs w:val="36"/>
      <w:b w:val="1"/>
      <w:bCs w:val="1"/>
    </w:rPr>
  </w:style>
  <w:style w:type="paragraph" w:styleId="Heading2">
    <w:link w:val="Heading2Char"/>
    <w:name w:val="heading 2"/>
    <w:basedOn w:val="Normal"/>
    <w:pPr>
      <w:jc w:val="end"/>
    </w:pPr>
    <w:rPr>
      <w:rFonts w:ascii="Traditional Arabic" w:hAnsi="Traditional Arabic" w:eastAsia="Traditional Arabic" w:cs="Traditional Arabic"/>
      <w:sz w:val="30"/>
      <w:szCs w:val="30"/>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2026-09-27T01:46:08+00:00</dcterms:created>
  <dcterms:modified xsi:type="dcterms:W3CDTF">2026-09-27T01:46:08+00:00</dcterms:modified>
</cp:coreProperties>
</file>

<file path=docProps/custom.xml><?xml version="1.0" encoding="utf-8"?>
<Properties xmlns="http://schemas.openxmlformats.org/officeDocument/2006/custom-properties" xmlns:vt="http://schemas.openxmlformats.org/officeDocument/2006/docPropsVTypes"/>
</file>