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رَاعي</w:t>
      </w:r>
    </w:p>
    <w:p>
      <w:pPr>
        <w:pStyle w:val="rtlJustify"/>
      </w:pPr>
      <w:r>
        <w:rPr>
          <w:rFonts w:ascii="Traditional Arabic" w:hAnsi="Traditional Arabic" w:eastAsia="Traditional Arabic" w:cs="Traditional Arabic"/>
          <w:sz w:val="28"/>
          <w:szCs w:val="28"/>
          <w:rtl/>
        </w:rPr>
        <w:t xml:space="preserve">قرية فلسطينية حالية، تقع القرية على ستة جبال متوسطة الارتفاع أعلاها حوالي 580م عن مستوى سطح البحر، وهي: باطن قيس، باطن الرامة، ظهرة الشونة، ظهرة الصافي، باطن عزيز، باطن عابد، وهي  من قرى محافظة جنين، وتقع في نايتها الجنوبية الغربية وعلى مسافة 18 كم عنها.</w:t>
      </w:r>
    </w:p>
    <w:p>
      <w:pPr>
        <w:pStyle w:val="rtlJustify"/>
      </w:pPr>
      <w:r>
        <w:rPr>
          <w:rFonts w:ascii="Traditional Arabic" w:hAnsi="Traditional Arabic" w:eastAsia="Traditional Arabic" w:cs="Traditional Arabic"/>
          <w:sz w:val="28"/>
          <w:szCs w:val="28"/>
          <w:rtl/>
        </w:rPr>
        <w:t xml:space="preserve">تبلغ مساحة أراضي كفر راعي حوالي 35868 دونم، تشغل أبنية ومنازل البلدة منها ما مساحته 360 دونم.</w:t>
      </w:r>
    </w:p>
    <w:p>
      <w:pPr>
        <w:pStyle w:val="rtlJustify"/>
      </w:pPr>
      <w:r>
        <w:rPr>
          <w:rFonts w:ascii="Traditional Arabic" w:hAnsi="Traditional Arabic" w:eastAsia="Traditional Arabic" w:cs="Traditional Arabic"/>
          <w:sz w:val="28"/>
          <w:szCs w:val="28"/>
          <w:rtl/>
        </w:rPr>
        <w:t xml:space="preserve">احتلت كفر راعي كما قرى ومدن الضفة الغربية خلال عدوان الخامس من حزيران/ يونيو 1967، واليوم للقرية مجلس بلدي كان يدير شؤون كفر راعي وقرية الرامة، وفصلت عنها إدارياً عام 2016.</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يبلغ عدد سكان البلدة المقيمين فيها حاليا ما يزيد عن 8500  نسمه وما يزيد عن 6000 نسمة خارج البلاد حسب إحصائية "جمعية كفرراعي للتنمية والثقافة " فمنهم من ترك البلدة قبل عام67 ومنهم من هاجر بعد ذلك من اجل التعليم والعمل ومنهم لأسباب سياسية , عدد منازل البلدة 1350 منزل ,معدل عدد أفراد الأسرة (6) أفراد وتبلغ نسبة عدد النساء من عدد السكان 50.5%</w:t>
      </w:r>
    </w:p>
    <w:p>
      <w:pPr>
        <w:pStyle w:val="rtlJustify"/>
      </w:pPr>
      <w:r>
        <w:rPr>
          <w:rFonts w:ascii="Traditional Arabic" w:hAnsi="Traditional Arabic" w:eastAsia="Traditional Arabic" w:cs="Traditional Arabic"/>
          <w:sz w:val="28"/>
          <w:szCs w:val="28"/>
          <w:rtl/>
        </w:rPr>
        <w:t xml:space="preserve">نسبة عدد السكان الذين أعمارهم تزيد عن 18 سنة فهي 50% نسبة الأمية بين السكان 1.5%</w:t>
      </w:r>
    </w:p>
    <w:p>
      <w:pPr>
        <w:pStyle w:val="rtlJustify"/>
      </w:pPr>
      <w:r>
        <w:rPr>
          <w:rFonts w:ascii="Traditional Arabic" w:hAnsi="Traditional Arabic" w:eastAsia="Traditional Arabic" w:cs="Traditional Arabic"/>
          <w:sz w:val="28"/>
          <w:szCs w:val="28"/>
          <w:rtl/>
        </w:rPr>
        <w:t xml:space="preserve">نسبة المسجلين كلاجئين بحدود 40%</w:t>
      </w:r>
    </w:p>
    <w:p>
      <w:pPr>
        <w:pStyle w:val="rtlJustify"/>
      </w:pPr>
      <w:r>
        <w:rPr>
          <w:rFonts w:ascii="Traditional Arabic" w:hAnsi="Traditional Arabic" w:eastAsia="Traditional Arabic" w:cs="Traditional Arabic"/>
          <w:sz w:val="28"/>
          <w:szCs w:val="28"/>
          <w:rtl/>
        </w:rPr>
        <w:t xml:space="preserve">أما بالنسبة للجنس فقد أفادت بيانات مركز الاحصاء ان 50.3% من السكان ذكور بينما 49.7% من الاناث على مستوى كفر راعي، حيث تعتبر البلدة فتية من حيث التركيب الديمغرافي للسكان، فيما بلغت نسبة الأفراد في عمر أقل من 15 سنة 38.9% من مجموع السكان. أما نسبة السكان في سن العمل(15-64) فقد بلغت 55.7%، وكبار السن 5.4%.</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بلدة كفر راعي القرى والبلدات التالية:</w:t>
      </w:r>
    </w:p>
    <w:p>
      <w:pPr>
        <w:pStyle w:val="rtlJustify"/>
      </w:pPr>
      <w:r>
        <w:rPr>
          <w:rFonts w:ascii="Traditional Arabic" w:hAnsi="Traditional Arabic" w:eastAsia="Traditional Arabic" w:cs="Traditional Arabic"/>
          <w:sz w:val="28"/>
          <w:szCs w:val="28"/>
          <w:rtl/>
        </w:rPr>
        <w:t xml:space="preserve">مدينة يعبد شمالاً.بلدة فحمة من الشمال الشرقي.قرية عجة شرقاً.قرية الرامة من الجنوب الشرقي.بلدة عطارة جنوباً.قرية بلعا من الجنوب الغربي. (من قرى محافظة طولكرم)قرية علار غرباً. (من قرى محافظة طولكرم)وقرية صيدا من الشمال الغربي. (من قرى محافظة طولكرم)تحد أراضي البلدة :</w:t>
      </w:r>
    </w:p>
    <w:p>
      <w:pPr>
        <w:pStyle w:val="rtlJustify"/>
      </w:pPr>
      <w:r>
        <w:rPr>
          <w:rFonts w:ascii="Traditional Arabic" w:hAnsi="Traditional Arabic" w:eastAsia="Traditional Arabic" w:cs="Traditional Arabic"/>
          <w:sz w:val="28"/>
          <w:szCs w:val="28"/>
          <w:rtl/>
        </w:rPr>
        <w:t xml:space="preserve">من الشمال يعبد والنزلة الشرقية</w:t>
      </w:r>
    </w:p>
    <w:p>
      <w:pPr>
        <w:pStyle w:val="rtlJustify"/>
      </w:pPr>
      <w:r>
        <w:rPr>
          <w:rFonts w:ascii="Traditional Arabic" w:hAnsi="Traditional Arabic" w:eastAsia="Traditional Arabic" w:cs="Traditional Arabic"/>
          <w:sz w:val="28"/>
          <w:szCs w:val="28"/>
          <w:rtl/>
        </w:rPr>
        <w:t xml:space="preserve"> من الشرق فحمة وعرابة وعجة</w:t>
      </w:r>
    </w:p>
    <w:p>
      <w:pPr>
        <w:pStyle w:val="rtlJustify"/>
      </w:pPr>
      <w:r>
        <w:rPr>
          <w:rFonts w:ascii="Traditional Arabic" w:hAnsi="Traditional Arabic" w:eastAsia="Traditional Arabic" w:cs="Traditional Arabic"/>
          <w:sz w:val="28"/>
          <w:szCs w:val="28"/>
          <w:rtl/>
        </w:rPr>
        <w:t xml:space="preserve"> من الجنوب الرامة والعطارة وبلعا</w:t>
      </w:r>
    </w:p>
    <w:p>
      <w:pPr>
        <w:pStyle w:val="rtlJustify"/>
      </w:pPr>
      <w:r>
        <w:rPr>
          <w:rFonts w:ascii="Traditional Arabic" w:hAnsi="Traditional Arabic" w:eastAsia="Traditional Arabic" w:cs="Traditional Arabic"/>
          <w:sz w:val="28"/>
          <w:szCs w:val="28"/>
          <w:rtl/>
        </w:rPr>
        <w:t xml:space="preserve"> من الغرب قريتي صيدا </w:t>
      </w:r>
    </w:p>
    <w:p>
      <w:pPr>
        <w:pStyle w:val="rtlJustify"/>
      </w:pPr>
      <w:r>
        <w:rPr>
          <w:rFonts w:ascii="Traditional Arabic" w:hAnsi="Traditional Arabic" w:eastAsia="Traditional Arabic" w:cs="Traditional Arabic"/>
          <w:sz w:val="28"/>
          <w:szCs w:val="28"/>
          <w:rtl/>
        </w:rPr>
        <w:t xml:space="preserve">وعلار والنزلات وترتبط كفرراعي مع هذه القرى بطرق معبدة بالإضافة إلى طرق ترابية</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شهداء انتفاضة الحجارة</w:t>
      </w:r>
    </w:p>
    <w:p>
      <w:pPr>
        <w:pStyle w:val="rtlJustify"/>
      </w:pPr>
      <w:r>
        <w:rPr>
          <w:rFonts w:ascii="Traditional Arabic" w:hAnsi="Traditional Arabic" w:eastAsia="Traditional Arabic" w:cs="Traditional Arabic"/>
          <w:sz w:val="28"/>
          <w:szCs w:val="28"/>
          <w:rtl/>
        </w:rPr>
        <w:t xml:space="preserve">فؤاد عزير الاشقرجلال رجا ملحممحمد كامل يحيىايمن فارس صبيحسلامه تحسين صبيحيوسف محمد صبيحشهداء انتفاضة الاقصى</w:t>
      </w:r>
    </w:p>
    <w:p>
      <w:pPr>
        <w:pStyle w:val="rtlJustify"/>
      </w:pPr>
      <w:r>
        <w:rPr>
          <w:rFonts w:ascii="Traditional Arabic" w:hAnsi="Traditional Arabic" w:eastAsia="Traditional Arabic" w:cs="Traditional Arabic"/>
          <w:sz w:val="28"/>
          <w:szCs w:val="28"/>
          <w:rtl/>
        </w:rPr>
        <w:t xml:space="preserve">1. زياد محمد يوسف صبيح</w:t>
      </w:r>
    </w:p>
    <w:p>
      <w:pPr>
        <w:pStyle w:val="rtlJustify"/>
      </w:pPr>
      <w:r>
        <w:rPr>
          <w:rFonts w:ascii="Traditional Arabic" w:hAnsi="Traditional Arabic" w:eastAsia="Traditional Arabic" w:cs="Traditional Arabic"/>
          <w:sz w:val="28"/>
          <w:szCs w:val="28"/>
          <w:rtl/>
        </w:rPr>
        <w:t xml:space="preserve">2.محمد عبد الله محمد يحيى</w:t>
      </w:r>
    </w:p>
    <w:p>
      <w:pPr>
        <w:pStyle w:val="rtlJustify"/>
      </w:pPr>
      <w:r>
        <w:rPr>
          <w:rFonts w:ascii="Traditional Arabic" w:hAnsi="Traditional Arabic" w:eastAsia="Traditional Arabic" w:cs="Traditional Arabic"/>
          <w:sz w:val="28"/>
          <w:szCs w:val="28"/>
          <w:rtl/>
        </w:rPr>
        <w:t xml:space="preserve">3.عماد احمد رشيد شيخ ابراهيم</w:t>
      </w:r>
    </w:p>
    <w:p>
      <w:pPr>
        <w:pStyle w:val="rtlJustify"/>
      </w:pPr>
      <w:r>
        <w:rPr>
          <w:rFonts w:ascii="Traditional Arabic" w:hAnsi="Traditional Arabic" w:eastAsia="Traditional Arabic" w:cs="Traditional Arabic"/>
          <w:sz w:val="28"/>
          <w:szCs w:val="28"/>
          <w:rtl/>
        </w:rPr>
        <w:t xml:space="preserve">4.احمد خيري فتحي يحيى</w:t>
      </w:r>
    </w:p>
    <w:p>
      <w:pPr>
        <w:pStyle w:val="rtlJustify"/>
      </w:pPr>
      <w:r>
        <w:rPr>
          <w:rFonts w:ascii="Traditional Arabic" w:hAnsi="Traditional Arabic" w:eastAsia="Traditional Arabic" w:cs="Traditional Arabic"/>
          <w:sz w:val="28"/>
          <w:szCs w:val="28"/>
          <w:rtl/>
        </w:rPr>
        <w:t xml:space="preserve">5.اياد احمد يوسف صوالحه</w:t>
      </w:r>
    </w:p>
    <w:p>
      <w:pPr>
        <w:pStyle w:val="rtlJustify"/>
      </w:pPr>
      <w:r>
        <w:rPr>
          <w:rFonts w:ascii="Traditional Arabic" w:hAnsi="Traditional Arabic" w:eastAsia="Traditional Arabic" w:cs="Traditional Arabic"/>
          <w:sz w:val="28"/>
          <w:szCs w:val="28"/>
          <w:rtl/>
        </w:rPr>
        <w:t xml:space="preserve">6.ياسر يوسف سعيد صوالحه</w:t>
      </w:r>
    </w:p>
    <w:p>
      <w:pPr>
        <w:pStyle w:val="rtlJustify"/>
      </w:pPr>
      <w:r>
        <w:rPr>
          <w:rFonts w:ascii="Traditional Arabic" w:hAnsi="Traditional Arabic" w:eastAsia="Traditional Arabic" w:cs="Traditional Arabic"/>
          <w:sz w:val="28"/>
          <w:szCs w:val="28"/>
          <w:rtl/>
        </w:rPr>
        <w:t xml:space="preserve">7.يسرى عبد الرحمن صوالحه</w:t>
      </w:r>
    </w:p>
    <w:p>
      <w:pPr>
        <w:pStyle w:val="rtlJustify"/>
      </w:pPr>
      <w:r>
        <w:rPr>
          <w:rFonts w:ascii="Traditional Arabic" w:hAnsi="Traditional Arabic" w:eastAsia="Traditional Arabic" w:cs="Traditional Arabic"/>
          <w:sz w:val="28"/>
          <w:szCs w:val="28"/>
          <w:rtl/>
        </w:rPr>
        <w:t xml:space="preserve">8.جميله عبدالعفو صادق ملحم</w:t>
      </w:r>
    </w:p>
    <w:p>
      <w:pPr>
        <w:pStyle w:val="rtlJustify"/>
      </w:pPr>
      <w:r>
        <w:rPr>
          <w:rFonts w:ascii="Traditional Arabic" w:hAnsi="Traditional Arabic" w:eastAsia="Traditional Arabic" w:cs="Traditional Arabic"/>
          <w:sz w:val="28"/>
          <w:szCs w:val="28"/>
          <w:rtl/>
        </w:rPr>
        <w:t xml:space="preserve">9.شادي رياض محمود ملحم</w:t>
      </w:r>
    </w:p>
    <w:p>
      <w:pPr>
        <w:pStyle w:val="rtlJustify"/>
      </w:pPr>
      <w:r>
        <w:rPr>
          <w:rFonts w:ascii="Traditional Arabic" w:hAnsi="Traditional Arabic" w:eastAsia="Traditional Arabic" w:cs="Traditional Arabic"/>
          <w:sz w:val="28"/>
          <w:szCs w:val="28"/>
          <w:rtl/>
        </w:rPr>
        <w:t xml:space="preserve">10.طارق زياد يوسف ابو الشوارب</w:t>
      </w:r>
    </w:p>
    <w:p>
      <w:pPr>
        <w:pStyle w:val="rtlJustify"/>
      </w:pPr>
      <w:r>
        <w:rPr>
          <w:rFonts w:ascii="Traditional Arabic" w:hAnsi="Traditional Arabic" w:eastAsia="Traditional Arabic" w:cs="Traditional Arabic"/>
          <w:sz w:val="28"/>
          <w:szCs w:val="28"/>
          <w:rtl/>
        </w:rPr>
        <w:t xml:space="preserve">11.محمد عمر ذياب</w:t>
      </w:r>
    </w:p>
    <w:p>
      <w:pPr>
        <w:pStyle w:val="rtlJustify"/>
      </w:pPr>
      <w:r>
        <w:rPr>
          <w:rFonts w:ascii="Traditional Arabic" w:hAnsi="Traditional Arabic" w:eastAsia="Traditional Arabic" w:cs="Traditional Arabic"/>
          <w:sz w:val="28"/>
          <w:szCs w:val="28"/>
          <w:rtl/>
        </w:rPr>
        <w:t xml:space="preserve">12.محمد محمود محمد جوابره</w:t>
      </w:r>
    </w:p>
    <w:p>
      <w:pPr>
        <w:pStyle w:val="rtlJustify"/>
      </w:pPr>
      <w:r>
        <w:rPr>
          <w:rFonts w:ascii="Traditional Arabic" w:hAnsi="Traditional Arabic" w:eastAsia="Traditional Arabic" w:cs="Traditional Arabic"/>
          <w:sz w:val="28"/>
          <w:szCs w:val="28"/>
          <w:rtl/>
        </w:rPr>
        <w:t xml:space="preserve">13.نبيل قاسم طافش</w:t>
      </w:r>
    </w:p>
    <w:p>
      <w:pPr>
        <w:pStyle w:val="rtlJustify"/>
      </w:pPr>
      <w:r>
        <w:rPr>
          <w:rFonts w:ascii="Traditional Arabic" w:hAnsi="Traditional Arabic" w:eastAsia="Traditional Arabic" w:cs="Traditional Arabic"/>
          <w:sz w:val="28"/>
          <w:szCs w:val="28"/>
          <w:rtl/>
        </w:rPr>
        <w:t xml:space="preserve">وفي الاتنفاضة الثالثة ثورة السكين : </w:t>
      </w:r>
    </w:p>
    <w:p>
      <w:pPr>
        <w:pStyle w:val="rtlJustify"/>
      </w:pPr>
      <w:r>
        <w:rPr>
          <w:rFonts w:ascii="Traditional Arabic" w:hAnsi="Traditional Arabic" w:eastAsia="Traditional Arabic" w:cs="Traditional Arabic"/>
          <w:sz w:val="28"/>
          <w:szCs w:val="28"/>
          <w:rtl/>
        </w:rPr>
        <w:t xml:space="preserve">* محمد بسام الاطرش </w:t>
      </w:r>
    </w:p>
    <w:p>
      <w:pPr>
        <w:pStyle w:val="rtlJustify"/>
      </w:pPr>
      <w:r>
        <w:rPr>
          <w:rFonts w:ascii="Traditional Arabic" w:hAnsi="Traditional Arabic" w:eastAsia="Traditional Arabic" w:cs="Traditional Arabic"/>
          <w:sz w:val="28"/>
          <w:szCs w:val="28"/>
          <w:rtl/>
        </w:rPr>
        <w:t xml:space="preserve">وهناك عددٌ آخر من الشهداء الذين سقطوا ما قبل الانتفاضتين في عمليات ما بعد حرب 67 وفي لبنان :</w:t>
      </w:r>
    </w:p>
    <w:p>
      <w:pPr>
        <w:pStyle w:val="rtlJustify"/>
      </w:pPr>
      <w:r>
        <w:rPr>
          <w:rFonts w:ascii="Traditional Arabic" w:hAnsi="Traditional Arabic" w:eastAsia="Traditional Arabic" w:cs="Traditional Arabic"/>
          <w:sz w:val="28"/>
          <w:szCs w:val="28"/>
          <w:rtl/>
        </w:rPr>
        <w:t xml:space="preserve">روحي أمين محم دصالح ذياببشير محمد صلاح ذياب عمر نجيب مصطفى يحيى عمر رؤوف محمد مرشد غطاس نايف فارس صوالحة يوسف هبد الجبار عبد الله ابو الحراذين علي محمود عبد الله تميم يحيى رياض أمبن نمر جابرصقر أحمد شاكر ذياب تيسير ابراهيم الوزير أطرشأديب مطلق محمد صبيح محمد يوسف ابو الطحنات صوالحة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الوضع التعليمييوجد في البلدة ست مدارس ثلاثة للذكور، وثلاثة للإناث، وهي:</w:t>
      </w:r>
    </w:p>
    <w:p>
      <w:pPr>
        <w:pStyle w:val="rtlJustify"/>
      </w:pPr>
      <w:r>
        <w:rPr>
          <w:rFonts w:ascii="Traditional Arabic" w:hAnsi="Traditional Arabic" w:eastAsia="Traditional Arabic" w:cs="Traditional Arabic"/>
          <w:sz w:val="28"/>
          <w:szCs w:val="28"/>
          <w:rtl/>
        </w:rPr>
        <w:t xml:space="preserve">1. مدرسة ذكور كفرراعي الثانوية</w:t>
      </w:r>
    </w:p>
    <w:p>
      <w:pPr>
        <w:pStyle w:val="rtlJustify"/>
      </w:pPr>
      <w:r>
        <w:rPr>
          <w:rFonts w:ascii="Traditional Arabic" w:hAnsi="Traditional Arabic" w:eastAsia="Traditional Arabic" w:cs="Traditional Arabic"/>
          <w:sz w:val="28"/>
          <w:szCs w:val="28"/>
          <w:rtl/>
        </w:rPr>
        <w:t xml:space="preserve">2.  مدرسة ذكور كفرراعي الأساسية</w:t>
      </w:r>
    </w:p>
    <w:p>
      <w:pPr>
        <w:pStyle w:val="rtlJustify"/>
      </w:pPr>
      <w:r>
        <w:rPr>
          <w:rFonts w:ascii="Traditional Arabic" w:hAnsi="Traditional Arabic" w:eastAsia="Traditional Arabic" w:cs="Traditional Arabic"/>
          <w:sz w:val="28"/>
          <w:szCs w:val="28"/>
          <w:rtl/>
        </w:rPr>
        <w:t xml:space="preserve">3. مدرسة ذكور كفرراعي الأساسية الجديدة</w:t>
      </w:r>
    </w:p>
    <w:p>
      <w:pPr>
        <w:pStyle w:val="rtlJustify"/>
      </w:pPr>
      <w:r>
        <w:rPr>
          <w:rFonts w:ascii="Traditional Arabic" w:hAnsi="Traditional Arabic" w:eastAsia="Traditional Arabic" w:cs="Traditional Arabic"/>
          <w:sz w:val="28"/>
          <w:szCs w:val="28"/>
          <w:rtl/>
        </w:rPr>
        <w:t xml:space="preserve">4. مدرسة بنات كفرراعي الثانوية</w:t>
      </w:r>
    </w:p>
    <w:p>
      <w:pPr>
        <w:pStyle w:val="rtlJustify"/>
      </w:pPr>
      <w:r>
        <w:rPr>
          <w:rFonts w:ascii="Traditional Arabic" w:hAnsi="Traditional Arabic" w:eastAsia="Traditional Arabic" w:cs="Traditional Arabic"/>
          <w:sz w:val="28"/>
          <w:szCs w:val="28"/>
          <w:rtl/>
        </w:rPr>
        <w:t xml:space="preserve">5. مدرسة بنات كفرراعي الأساسية</w:t>
      </w:r>
    </w:p>
    <w:p>
      <w:pPr>
        <w:pStyle w:val="rtlJustify"/>
      </w:pPr>
      <w:r>
        <w:rPr>
          <w:rFonts w:ascii="Traditional Arabic" w:hAnsi="Traditional Arabic" w:eastAsia="Traditional Arabic" w:cs="Traditional Arabic"/>
          <w:sz w:val="28"/>
          <w:szCs w:val="28"/>
          <w:rtl/>
        </w:rPr>
        <w:t xml:space="preserve">6. مدرسة بنات مسقط الأساسية</w:t>
      </w:r>
    </w:p>
    <w:p>
      <w:pPr>
        <w:pStyle w:val="rtlJustify"/>
      </w:pPr>
      <w:r>
        <w:rPr>
          <w:rFonts w:ascii="Traditional Arabic" w:hAnsi="Traditional Arabic" w:eastAsia="Traditional Arabic" w:cs="Traditional Arabic"/>
          <w:sz w:val="28"/>
          <w:szCs w:val="28"/>
          <w:rtl/>
        </w:rPr>
        <w:t xml:space="preserve"> كما ويوجد في بلدتنا كفرراعي اثنتين من رياض الأطفال هما روضة الإسراء، وروضة النجاح الخاصة.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جمعيات بلدة كفرراعي </w:t>
      </w:r>
    </w:p>
    <w:p>
      <w:pPr>
        <w:pStyle w:val="rtlJustify"/>
      </w:pPr>
      <w:r>
        <w:rPr>
          <w:rFonts w:ascii="Traditional Arabic" w:hAnsi="Traditional Arabic" w:eastAsia="Traditional Arabic" w:cs="Traditional Arabic"/>
          <w:sz w:val="28"/>
          <w:szCs w:val="28"/>
          <w:rtl/>
        </w:rPr>
        <w:t xml:space="preserve">* جمعية كفرراعي للتنمية والثقافية الخيرية </w:t>
      </w:r>
    </w:p>
    <w:p>
      <w:pPr>
        <w:pStyle w:val="rtlJustify"/>
      </w:pPr>
      <w:r>
        <w:rPr>
          <w:rFonts w:ascii="Traditional Arabic" w:hAnsi="Traditional Arabic" w:eastAsia="Traditional Arabic" w:cs="Traditional Arabic"/>
          <w:sz w:val="28"/>
          <w:szCs w:val="28"/>
          <w:rtl/>
        </w:rPr>
        <w:t xml:space="preserve">* جمعية كفرراعي للتوفير والتسليف </w:t>
      </w:r>
    </w:p>
    <w:p>
      <w:pPr>
        <w:pStyle w:val="rtlJustify"/>
      </w:pPr>
      <w:r>
        <w:rPr>
          <w:rFonts w:ascii="Traditional Arabic" w:hAnsi="Traditional Arabic" w:eastAsia="Traditional Arabic" w:cs="Traditional Arabic"/>
          <w:sz w:val="28"/>
          <w:szCs w:val="28"/>
          <w:rtl/>
        </w:rPr>
        <w:t xml:space="preserve">* جمعية كفرراعي الزراعية التعاونية </w:t>
      </w:r>
    </w:p>
    <w:p>
      <w:pPr>
        <w:pStyle w:val="rtlJustify"/>
      </w:pPr>
      <w:r>
        <w:rPr>
          <w:rFonts w:ascii="Traditional Arabic" w:hAnsi="Traditional Arabic" w:eastAsia="Traditional Arabic" w:cs="Traditional Arabic"/>
          <w:sz w:val="28"/>
          <w:szCs w:val="28"/>
          <w:rtl/>
        </w:rPr>
        <w:t xml:space="preserve">* جمعية كفرراعي الخيرية </w:t>
      </w:r>
    </w:p>
    <w:p>
      <w:pPr>
        <w:pStyle w:val="rtlJustify"/>
      </w:pPr>
      <w:r>
        <w:rPr>
          <w:rFonts w:ascii="Traditional Arabic" w:hAnsi="Traditional Arabic" w:eastAsia="Traditional Arabic" w:cs="Traditional Arabic"/>
          <w:sz w:val="28"/>
          <w:szCs w:val="28"/>
          <w:rtl/>
        </w:rPr>
        <w:t xml:space="preserve">* جمعية كفرراعي الزراعية </w:t>
      </w:r>
    </w:p>
    <w:p>
      <w:pPr>
        <w:pStyle w:val="rtlJustify"/>
      </w:pPr>
      <w:r>
        <w:rPr>
          <w:rFonts w:ascii="Traditional Arabic" w:hAnsi="Traditional Arabic" w:eastAsia="Traditional Arabic" w:cs="Traditional Arabic"/>
          <w:sz w:val="28"/>
          <w:szCs w:val="28"/>
          <w:rtl/>
        </w:rPr>
        <w:t xml:space="preserve">* جمعية كفرراعي الخيرية </w:t>
      </w:r>
    </w:p>
    <w:p>
      <w:pPr>
        <w:pStyle w:val="rtlJustify"/>
      </w:pPr>
      <w:r>
        <w:rPr>
          <w:rFonts w:ascii="Traditional Arabic" w:hAnsi="Traditional Arabic" w:eastAsia="Traditional Arabic" w:cs="Traditional Arabic"/>
          <w:sz w:val="28"/>
          <w:szCs w:val="28"/>
          <w:rtl/>
        </w:rPr>
        <w:t xml:space="preserve">* جمعية كفرراعي لتأهيل المعاقين</w:t>
      </w:r>
    </w:p>
    <w:p/>
    <w:p>
      <w:pPr>
        <w:pStyle w:val="Heading2"/>
      </w:pPr>
      <w:bookmarkStart w:id="5" w:name="_Toc5"/>
      <w:r>
        <w:t>المناخ</w:t>
      </w:r>
      <w:bookmarkEnd w:id="5"/>
    </w:p>
    <w:p>
      <w:pPr>
        <w:pStyle w:val="rtlJustify"/>
      </w:pPr>
      <w:r>
        <w:rPr>
          <w:rFonts w:ascii="Traditional Arabic" w:hAnsi="Traditional Arabic" w:eastAsia="Traditional Arabic" w:cs="Traditional Arabic"/>
          <w:sz w:val="28"/>
          <w:szCs w:val="28"/>
          <w:rtl/>
        </w:rPr>
        <w:t xml:space="preserve">المناخ : دافئ رطب شتاء معتدل صيفا (مناخ البحر الابيض المتوسط)</w:t>
      </w:r>
    </w:p>
    <w:p>
      <w:pPr>
        <w:pStyle w:val="rtlJustify"/>
      </w:pPr>
      <w:r>
        <w:rPr>
          <w:rFonts w:ascii="Traditional Arabic" w:hAnsi="Traditional Arabic" w:eastAsia="Traditional Arabic" w:cs="Traditional Arabic"/>
          <w:sz w:val="28"/>
          <w:szCs w:val="28"/>
          <w:rtl/>
        </w:rPr>
        <w:t xml:space="preserve">الحرارة : من 28-34 درجة صيفا      6- 12 درجة شتاء </w:t>
      </w:r>
    </w:p>
    <w:p>
      <w:pPr>
        <w:pStyle w:val="rtlJustify"/>
      </w:pPr>
      <w:r>
        <w:rPr>
          <w:rFonts w:ascii="Traditional Arabic" w:hAnsi="Traditional Arabic" w:eastAsia="Traditional Arabic" w:cs="Traditional Arabic"/>
          <w:sz w:val="28"/>
          <w:szCs w:val="28"/>
          <w:rtl/>
        </w:rPr>
        <w:t xml:space="preserve">الرياح: جنوبية شرقية صيفا      غربية شمالية وغربية جنوبية شتاء</w:t>
      </w:r>
    </w:p>
    <w:p>
      <w:pPr>
        <w:pStyle w:val="rtlJustify"/>
      </w:pPr>
      <w:r>
        <w:rPr>
          <w:rFonts w:ascii="Traditional Arabic" w:hAnsi="Traditional Arabic" w:eastAsia="Traditional Arabic" w:cs="Traditional Arabic"/>
          <w:sz w:val="28"/>
          <w:szCs w:val="28"/>
          <w:rtl/>
        </w:rPr>
        <w:t xml:space="preserve">الأمطار : من 550- 650ملم سنويا</w:t>
      </w:r>
    </w:p>
    <w:p>
      <w:pPr>
        <w:pStyle w:val="rtlJustify"/>
      </w:pPr>
      <w:r>
        <w:rPr>
          <w:rFonts w:ascii="Traditional Arabic" w:hAnsi="Traditional Arabic" w:eastAsia="Traditional Arabic" w:cs="Traditional Arabic"/>
          <w:sz w:val="28"/>
          <w:szCs w:val="28"/>
          <w:rtl/>
        </w:rPr>
        <w:t xml:space="preserve">الرطوبة : عالية نسبيا 70/80 شتاء    40-60 صيفا</w:t>
      </w:r>
    </w:p>
    <w:p>
      <w:pPr>
        <w:pStyle w:val="rtlJustify"/>
      </w:pPr>
      <w:r>
        <w:rPr>
          <w:rFonts w:ascii="Traditional Arabic" w:hAnsi="Traditional Arabic" w:eastAsia="Traditional Arabic" w:cs="Traditional Arabic"/>
          <w:sz w:val="28"/>
          <w:szCs w:val="28"/>
          <w:rtl/>
        </w:rPr>
        <w:t xml:space="preserve">الجيولوجيا : تسود فيها الصخور الكلسية  لا يوجد مصادر مياه وتعتمد الزراعة على مياة الأمطار, والشرب مياة ميكوروت, وتقع ضمن الحوض المائي الغربي</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يوجد 10  عائلات في بلدتنا كفرراعي تربطهم أواصر الطيب، والمحبة المتمثلة في النسب والقرابة وهي:</w:t>
      </w:r>
    </w:p>
    <w:p>
      <w:pPr>
        <w:pStyle w:val="rtlJustify"/>
      </w:pPr>
      <w:r>
        <w:rPr>
          <w:rFonts w:ascii="Traditional Arabic" w:hAnsi="Traditional Arabic" w:eastAsia="Traditional Arabic" w:cs="Traditional Arabic"/>
          <w:sz w:val="28"/>
          <w:szCs w:val="28"/>
          <w:rtl/>
        </w:rPr>
        <w:t xml:space="preserve">حمولة حرز الله:  الشيخ إبراهيم ،  يحيى ،  صبيح ،  يعاقبه ،  مرشد .</w:t>
      </w:r>
    </w:p>
    <w:p>
      <w:pPr>
        <w:pStyle w:val="rtlJustify"/>
      </w:pPr>
      <w:r>
        <w:rPr>
          <w:rFonts w:ascii="Traditional Arabic" w:hAnsi="Traditional Arabic" w:eastAsia="Traditional Arabic" w:cs="Traditional Arabic"/>
          <w:sz w:val="28"/>
          <w:szCs w:val="28"/>
          <w:rtl/>
        </w:rPr>
        <w:t xml:space="preserve"> حمولة حسين:  ملحم ،  ذياب ، جوابره ، الأطرش ، صوالحه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العمران</w:t>
      </w:r>
      <w:bookmarkEnd w:id="7"/>
    </w:p>
    <w:p>
      <w:pPr>
        <w:pStyle w:val="rtlJustify"/>
      </w:pPr>
      <w:r>
        <w:rPr>
          <w:rFonts w:ascii="Traditional Arabic" w:hAnsi="Traditional Arabic" w:eastAsia="Traditional Arabic" w:cs="Traditional Arabic"/>
          <w:sz w:val="28"/>
          <w:szCs w:val="28"/>
          <w:rtl/>
        </w:rPr>
        <w:t xml:space="preserve">يوجد في البلدة ستة مساجد، وهي:</w:t>
      </w:r>
    </w:p>
    <w:p>
      <w:pPr>
        <w:pStyle w:val="rtlJustify"/>
      </w:pPr>
      <w:r>
        <w:rPr>
          <w:rFonts w:ascii="Traditional Arabic" w:hAnsi="Traditional Arabic" w:eastAsia="Traditional Arabic" w:cs="Traditional Arabic"/>
          <w:sz w:val="28"/>
          <w:szCs w:val="28"/>
          <w:rtl/>
        </w:rPr>
        <w:t xml:space="preserve">مسجد عمر بن الخطاب (المسجد القديم، الأوسط)، وهو أول مسجد في البلدة.</w:t>
      </w:r>
    </w:p>
    <w:p>
      <w:pPr>
        <w:pStyle w:val="rtlJustify"/>
      </w:pPr>
      <w:r>
        <w:rPr>
          <w:rFonts w:ascii="Traditional Arabic" w:hAnsi="Traditional Arabic" w:eastAsia="Traditional Arabic" w:cs="Traditional Arabic"/>
          <w:sz w:val="28"/>
          <w:szCs w:val="28"/>
          <w:rtl/>
        </w:rPr>
        <w:t xml:space="preserve">مسجد أبو ذر الغفاري.</w:t>
      </w:r>
    </w:p>
    <w:p>
      <w:pPr>
        <w:pStyle w:val="rtlJustify"/>
      </w:pPr>
      <w:r>
        <w:rPr>
          <w:rFonts w:ascii="Traditional Arabic" w:hAnsi="Traditional Arabic" w:eastAsia="Traditional Arabic" w:cs="Traditional Arabic"/>
          <w:sz w:val="28"/>
          <w:szCs w:val="28"/>
          <w:rtl/>
        </w:rPr>
        <w:t xml:space="preserve">مسجد علي بن أبي طالب.</w:t>
      </w:r>
    </w:p>
    <w:p>
      <w:pPr>
        <w:pStyle w:val="rtlJustify"/>
      </w:pPr>
      <w:r>
        <w:rPr>
          <w:rFonts w:ascii="Traditional Arabic" w:hAnsi="Traditional Arabic" w:eastAsia="Traditional Arabic" w:cs="Traditional Arabic"/>
          <w:sz w:val="28"/>
          <w:szCs w:val="28"/>
          <w:rtl/>
        </w:rPr>
        <w:t xml:space="preserve">مسجد أبو بكر الصديق.</w:t>
      </w:r>
    </w:p>
    <w:p>
      <w:pPr>
        <w:pStyle w:val="rtlJustify"/>
      </w:pPr>
      <w:r>
        <w:rPr>
          <w:rFonts w:ascii="Traditional Arabic" w:hAnsi="Traditional Arabic" w:eastAsia="Traditional Arabic" w:cs="Traditional Arabic"/>
          <w:sz w:val="28"/>
          <w:szCs w:val="28"/>
          <w:rtl/>
        </w:rPr>
        <w:t xml:space="preserve">مسجد الصالحين.</w:t>
      </w:r>
    </w:p>
    <w:p>
      <w:pPr>
        <w:pStyle w:val="rtlJustify"/>
      </w:pPr>
      <w:r>
        <w:rPr>
          <w:rFonts w:ascii="Traditional Arabic" w:hAnsi="Traditional Arabic" w:eastAsia="Traditional Arabic" w:cs="Traditional Arabic"/>
          <w:sz w:val="28"/>
          <w:szCs w:val="28"/>
          <w:rtl/>
        </w:rPr>
        <w:t xml:space="preserve"> مسجد أبو أيوب الأنصاري.</w:t>
      </w:r>
    </w:p>
    <w:p>
      <w:pPr>
        <w:pStyle w:val="rtlJustify"/>
      </w:pPr>
      <w:r>
        <w:rPr>
          <w:rFonts w:ascii="Traditional Arabic" w:hAnsi="Traditional Arabic" w:eastAsia="Traditional Arabic" w:cs="Traditional Arabic"/>
          <w:sz w:val="28"/>
          <w:szCs w:val="28"/>
          <w:rtl/>
        </w:rPr>
        <w:t xml:space="preserve">مسجد الهدى .</w:t>
      </w:r>
    </w:p>
    <w:p/>
    <w:p>
      <w:pPr>
        <w:pStyle w:val="Heading2"/>
      </w:pPr>
      <w:bookmarkStart w:id="8" w:name="_Toc8"/>
      <w:r>
        <w:t>الرياضة والألعاب في القرية</w:t>
      </w:r>
      <w:bookmarkEnd w:id="8"/>
    </w:p>
    <w:p>
      <w:pPr>
        <w:pStyle w:val="rtlJustify"/>
      </w:pPr>
      <w:r>
        <w:rPr>
          <w:rFonts w:ascii="Traditional Arabic" w:hAnsi="Traditional Arabic" w:eastAsia="Traditional Arabic" w:cs="Traditional Arabic"/>
          <w:sz w:val="28"/>
          <w:szCs w:val="28"/>
          <w:rtl/>
        </w:rPr>
        <w:t xml:space="preserve">الوضع الرياضي:يوجد في البلدة نادي رياضي، هو نادي كفرراعي الرياضي الذي تم تأسيسه في العام 1995م، والذي حقق العديد من الفوز والانجازات الرياضية. ورغم هذا الانجازات إلا أنه لا يوجد للنادي مقر له سواء للعب أو الاجتماعات، وهو بحاجة ماسة له، مع العلم أن النادي يملك رخصة من وزارة الشباب والرياضة الفلسطينية.</w:t>
      </w:r>
    </w:p>
    <w:p>
      <w:pPr>
        <w:pStyle w:val="rtlJustify"/>
      </w:pPr>
      <w:r>
        <w:rPr>
          <w:rFonts w:ascii="Traditional Arabic" w:hAnsi="Traditional Arabic" w:eastAsia="Traditional Arabic" w:cs="Traditional Arabic"/>
          <w:sz w:val="28"/>
          <w:szCs w:val="28"/>
          <w:rtl/>
        </w:rPr>
        <w:t xml:space="preserve">كما ويوجد جمعية نادي كفرراعي الرياضي وهو نادي ثقلفي رياضي اجتماعي كشفي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بلدية كفر رالعي </w:t>
      </w:r>
    </w:p>
    <w:p/>
    <w:p>
      <w:pPr>
        <w:pStyle w:val="Heading2"/>
      </w:pPr>
      <w:bookmarkStart w:id="10" w:name="_Toc10"/>
      <w:r>
        <w:t>الموقع والمساحة</w:t>
      </w:r>
      <w:bookmarkEnd w:id="10"/>
    </w:p>
    <w:p>
      <w:pPr>
        <w:pStyle w:val="rtlJustify"/>
      </w:pPr>
      <w:r>
        <w:rPr>
          <w:rFonts w:ascii="Traditional Arabic" w:hAnsi="Traditional Arabic" w:eastAsia="Traditional Arabic" w:cs="Traditional Arabic"/>
          <w:sz w:val="28"/>
          <w:szCs w:val="28"/>
          <w:rtl/>
        </w:rPr>
        <w:t xml:space="preserve">تتوسط  كفرراعي منطقة الشمال الفلسطيني تقريباً، وتتبع محافظة جنين، وتقع في الجنوب الغربي للمدينة، وفي الشمال الشرقي من مدينة طولكرم، وتبعد حوالي 23كم عن مدينة جنين، وتقع بلدتنا على ستة جبال متوسطة الارتفاع أعلاها حوالي 580م عن سطح البحر بناء على مصادر الخارطة الجوية للبلدة وهي: باطن قيس، باطن الرامة، ظهرة الشونة، ظهرة الصافي، باطن عزيز، باطن عابد. تحد أراضي البلدة : * من الشمال يعبد والنزلة الشرقية * من الشرق فحمة وعرابة وعجة * من الجنوب الرامة والعطارة وبلعا * من الغرب قريتي صيدا وعلار والنزلات وترتبط كفرراعي مع هذه القرى بطرق معبدة بالإضافة إلى طرق ترابية . </w:t>
      </w:r>
    </w:p>
    <w:p>
      <w:pPr>
        <w:pStyle w:val="rtlJustify"/>
      </w:pPr>
      <w:r>
        <w:rPr>
          <w:rFonts w:ascii="Traditional Arabic" w:hAnsi="Traditional Arabic" w:eastAsia="Traditional Arabic" w:cs="Traditional Arabic"/>
          <w:sz w:val="28"/>
          <w:szCs w:val="28"/>
          <w:rtl/>
        </w:rPr>
        <w:t xml:space="preserve">وموقع البلدة مهم حيث تربط محافظتي جنين وطولكرم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2026-04-17T16:13:50+00:00</dcterms:created>
  <dcterms:modified xsi:type="dcterms:W3CDTF">2026-04-17T16:13:50+00:00</dcterms:modified>
</cp:coreProperties>
</file>

<file path=docProps/custom.xml><?xml version="1.0" encoding="utf-8"?>
<Properties xmlns="http://schemas.openxmlformats.org/officeDocument/2006/custom-properties" xmlns:vt="http://schemas.openxmlformats.org/officeDocument/2006/docPropsVTypes"/>
</file>